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05C" w:rsidRPr="00172F1C" w:rsidRDefault="005A205C" w:rsidP="005A205C">
      <w:pPr>
        <w:rPr>
          <w:rFonts w:ascii="Times New Roman" w:hAnsi="Times New Roman" w:cs="Times New Roman"/>
          <w:b/>
          <w:sz w:val="28"/>
          <w:szCs w:val="28"/>
        </w:rPr>
      </w:pPr>
      <w:bookmarkStart w:id="0" w:name="_Hlk182388985"/>
      <w:r w:rsidRPr="00172F1C">
        <w:rPr>
          <w:rFonts w:ascii="Times New Roman" w:hAnsi="Times New Roman" w:cs="Times New Roman"/>
          <w:noProof/>
        </w:rPr>
        <w:drawing>
          <wp:inline distT="0" distB="0" distL="0" distR="0" wp14:anchorId="10E99B83" wp14:editId="6CFFA629">
            <wp:extent cx="2716364" cy="1702588"/>
            <wp:effectExtent l="0" t="0" r="825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0991" cy="1736828"/>
                    </a:xfrm>
                    <a:prstGeom prst="rect">
                      <a:avLst/>
                    </a:prstGeom>
                    <a:noFill/>
                    <a:ln>
                      <a:noFill/>
                    </a:ln>
                  </pic:spPr>
                </pic:pic>
              </a:graphicData>
            </a:graphic>
          </wp:inline>
        </w:drawing>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tab/>
      </w:r>
      <w:r w:rsidRPr="00172F1C">
        <w:rPr>
          <w:rFonts w:ascii="Times New Roman" w:hAnsi="Times New Roman" w:cs="Times New Roman"/>
          <w:noProof/>
        </w:rPr>
        <w:drawing>
          <wp:inline distT="0" distB="0" distL="0" distR="0" wp14:anchorId="26966E3A" wp14:editId="740F804F">
            <wp:extent cx="2127885" cy="1797028"/>
            <wp:effectExtent l="0" t="0" r="5715" b="0"/>
            <wp:docPr id="2" name="Picture 2" descr="C:\Users\AKINKUOLIE\Desktop\SUBMISSIONondo state MTBESP\MTBESP FOR GOV\ONDO SUBE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NKUOLIE\Desktop\SUBMISSIONondo state MTBESP\MTBESP FOR GOV\ONDO SUBEB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6924" cy="1804662"/>
                    </a:xfrm>
                    <a:prstGeom prst="rect">
                      <a:avLst/>
                    </a:prstGeom>
                    <a:noFill/>
                    <a:ln>
                      <a:noFill/>
                    </a:ln>
                  </pic:spPr>
                </pic:pic>
              </a:graphicData>
            </a:graphic>
          </wp:inline>
        </w:drawing>
      </w:r>
    </w:p>
    <w:p w:rsidR="005A205C" w:rsidRPr="00172F1C" w:rsidRDefault="005A205C" w:rsidP="005A205C">
      <w:pPr>
        <w:spacing w:after="0" w:line="240" w:lineRule="auto"/>
        <w:jc w:val="center"/>
        <w:rPr>
          <w:rFonts w:ascii="Times New Roman" w:eastAsia="Arial" w:hAnsi="Times New Roman" w:cs="Times New Roman"/>
          <w:b/>
          <w:color w:val="002060"/>
          <w:sz w:val="44"/>
          <w:szCs w:val="44"/>
        </w:rPr>
      </w:pPr>
      <w:r w:rsidRPr="00172F1C">
        <w:rPr>
          <w:rFonts w:ascii="Times New Roman" w:eastAsia="Arial" w:hAnsi="Times New Roman" w:cs="Times New Roman"/>
          <w:b/>
          <w:color w:val="002060"/>
          <w:sz w:val="44"/>
          <w:szCs w:val="44"/>
        </w:rPr>
        <w:t xml:space="preserve">ONDO STATE MEDIUM TERM BASIC EDUCATION STRATEGIC PLAN </w:t>
      </w:r>
      <w:r w:rsidRPr="00172F1C">
        <w:rPr>
          <w:rFonts w:ascii="Times New Roman" w:hAnsi="Times New Roman" w:cs="Times New Roman"/>
          <w:b/>
          <w:noProof/>
          <w:color w:val="002060"/>
          <w:sz w:val="44"/>
          <w:szCs w:val="44"/>
        </w:rPr>
        <w:t>(CYCLE 4 2025-2028)</w:t>
      </w:r>
    </w:p>
    <w:p w:rsidR="005A205C" w:rsidRPr="00172F1C" w:rsidRDefault="005A205C" w:rsidP="005A205C">
      <w:pPr>
        <w:rPr>
          <w:rFonts w:ascii="Times New Roman" w:hAnsi="Times New Roman" w:cs="Times New Roman"/>
          <w:b/>
          <w:noProof/>
          <w:sz w:val="28"/>
          <w:szCs w:val="28"/>
        </w:rPr>
      </w:pPr>
    </w:p>
    <w:p w:rsidR="005A205C" w:rsidRPr="00172F1C" w:rsidRDefault="005A205C" w:rsidP="005A205C">
      <w:pPr>
        <w:rPr>
          <w:rFonts w:ascii="Times New Roman" w:hAnsi="Times New Roman" w:cs="Times New Roman"/>
          <w:b/>
          <w:sz w:val="28"/>
          <w:szCs w:val="28"/>
        </w:rPr>
      </w:pPr>
      <w:r w:rsidRPr="00172F1C">
        <w:rPr>
          <w:rFonts w:ascii="Times New Roman" w:hAnsi="Times New Roman" w:cs="Times New Roman"/>
          <w:b/>
          <w:noProof/>
          <w:sz w:val="28"/>
          <w:szCs w:val="28"/>
        </w:rPr>
        <w:drawing>
          <wp:inline distT="0" distB="0" distL="0" distR="0" wp14:anchorId="11BA3D5B" wp14:editId="30D079D7">
            <wp:extent cx="2443655" cy="254842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cde.jpg"/>
                    <pic:cNvPicPr/>
                  </pic:nvPicPr>
                  <pic:blipFill>
                    <a:blip r:embed="rId8">
                      <a:extLst>
                        <a:ext uri="{28A0092B-C50C-407E-A947-70E740481C1C}">
                          <a14:useLocalDpi xmlns:a14="http://schemas.microsoft.com/office/drawing/2010/main" val="0"/>
                        </a:ext>
                      </a:extLst>
                    </a:blip>
                    <a:stretch>
                      <a:fillRect/>
                    </a:stretch>
                  </pic:blipFill>
                  <pic:spPr>
                    <a:xfrm>
                      <a:off x="0" y="0"/>
                      <a:ext cx="2464555" cy="2570223"/>
                    </a:xfrm>
                    <a:prstGeom prst="rect">
                      <a:avLst/>
                    </a:prstGeom>
                  </pic:spPr>
                </pic:pic>
              </a:graphicData>
            </a:graphic>
          </wp:inline>
        </w:drawing>
      </w:r>
      <w:r w:rsidRPr="00172F1C">
        <w:rPr>
          <w:rFonts w:ascii="Times New Roman" w:hAnsi="Times New Roman" w:cs="Times New Roman"/>
          <w:b/>
          <w:noProof/>
          <w:sz w:val="28"/>
          <w:szCs w:val="28"/>
        </w:rPr>
        <w:drawing>
          <wp:inline distT="0" distB="0" distL="0" distR="0" wp14:anchorId="48DF0645" wp14:editId="2F0064C0">
            <wp:extent cx="2853690" cy="2554584"/>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s.jpg"/>
                    <pic:cNvPicPr/>
                  </pic:nvPicPr>
                  <pic:blipFill>
                    <a:blip r:embed="rId9">
                      <a:extLst>
                        <a:ext uri="{28A0092B-C50C-407E-A947-70E740481C1C}">
                          <a14:useLocalDpi xmlns:a14="http://schemas.microsoft.com/office/drawing/2010/main" val="0"/>
                        </a:ext>
                      </a:extLst>
                    </a:blip>
                    <a:stretch>
                      <a:fillRect/>
                    </a:stretch>
                  </pic:blipFill>
                  <pic:spPr>
                    <a:xfrm>
                      <a:off x="0" y="0"/>
                      <a:ext cx="2869645" cy="2568866"/>
                    </a:xfrm>
                    <a:prstGeom prst="rect">
                      <a:avLst/>
                    </a:prstGeom>
                  </pic:spPr>
                </pic:pic>
              </a:graphicData>
            </a:graphic>
          </wp:inline>
        </w:drawing>
      </w:r>
      <w:r w:rsidRPr="00172F1C">
        <w:rPr>
          <w:rFonts w:ascii="Times New Roman" w:hAnsi="Times New Roman" w:cs="Times New Roman"/>
          <w:b/>
          <w:noProof/>
          <w:sz w:val="28"/>
          <w:szCs w:val="28"/>
        </w:rPr>
        <w:drawing>
          <wp:inline distT="0" distB="0" distL="0" distR="0" wp14:anchorId="3D25F1DE" wp14:editId="73BC9C80">
            <wp:extent cx="3421117" cy="2550651"/>
            <wp:effectExtent l="0" t="0" r="825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imary.jpg"/>
                    <pic:cNvPicPr/>
                  </pic:nvPicPr>
                  <pic:blipFill>
                    <a:blip r:embed="rId10">
                      <a:extLst>
                        <a:ext uri="{28A0092B-C50C-407E-A947-70E740481C1C}">
                          <a14:useLocalDpi xmlns:a14="http://schemas.microsoft.com/office/drawing/2010/main" val="0"/>
                        </a:ext>
                      </a:extLst>
                    </a:blip>
                    <a:stretch>
                      <a:fillRect/>
                    </a:stretch>
                  </pic:blipFill>
                  <pic:spPr>
                    <a:xfrm>
                      <a:off x="0" y="0"/>
                      <a:ext cx="3430014" cy="2557284"/>
                    </a:xfrm>
                    <a:prstGeom prst="rect">
                      <a:avLst/>
                    </a:prstGeom>
                  </pic:spPr>
                </pic:pic>
              </a:graphicData>
            </a:graphic>
          </wp:inline>
        </w:drawing>
      </w:r>
    </w:p>
    <w:p w:rsidR="005A205C" w:rsidRPr="00172F1C" w:rsidRDefault="005A205C" w:rsidP="005A205C">
      <w:pPr>
        <w:pStyle w:val="Normal11"/>
        <w:spacing w:after="0" w:line="240" w:lineRule="auto"/>
        <w:jc w:val="center"/>
        <w:rPr>
          <w:rFonts w:ascii="Times New Roman" w:hAnsi="Times New Roman" w:cs="Times New Roman"/>
          <w:b/>
          <w:sz w:val="32"/>
          <w:szCs w:val="32"/>
        </w:rPr>
      </w:pPr>
      <w:r w:rsidRPr="00172F1C">
        <w:rPr>
          <w:rFonts w:ascii="Times New Roman" w:hAnsi="Times New Roman" w:cs="Times New Roman"/>
          <w:noProof/>
          <w:lang w:eastAsia="en-US"/>
        </w:rPr>
        <w:lastRenderedPageBreak/>
        <w:drawing>
          <wp:inline distT="0" distB="0" distL="0" distR="0" wp14:anchorId="25CCC5F3" wp14:editId="3BD2C109">
            <wp:extent cx="2686050" cy="2513954"/>
            <wp:effectExtent l="0" t="0" r="0" b="1270"/>
            <wp:docPr id="8" name="Picture 8" descr="C:\Users\AKINKUOLIE\Desktop\SUBMISSIONondo state MTBESP\MTBESP FOR GOV\ONDO SUBE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NKUOLIE\Desktop\SUBMISSIONondo state MTBESP\MTBESP FOR GOV\ONDO SUBEB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1859" cy="2584906"/>
                    </a:xfrm>
                    <a:prstGeom prst="rect">
                      <a:avLst/>
                    </a:prstGeom>
                    <a:noFill/>
                    <a:ln>
                      <a:noFill/>
                    </a:ln>
                  </pic:spPr>
                </pic:pic>
              </a:graphicData>
            </a:graphic>
          </wp:inline>
        </w:drawing>
      </w:r>
    </w:p>
    <w:p w:rsidR="005A205C" w:rsidRPr="00172F1C" w:rsidRDefault="005A205C" w:rsidP="005A205C">
      <w:pPr>
        <w:pStyle w:val="Normal11"/>
        <w:spacing w:after="0" w:line="240" w:lineRule="auto"/>
        <w:rPr>
          <w:rFonts w:ascii="Times New Roman" w:hAnsi="Times New Roman" w:cs="Times New Roman"/>
          <w:b/>
          <w:sz w:val="32"/>
          <w:szCs w:val="32"/>
        </w:rPr>
      </w:pPr>
    </w:p>
    <w:p w:rsidR="005A205C" w:rsidRPr="00172F1C" w:rsidRDefault="005A205C" w:rsidP="005A205C">
      <w:pPr>
        <w:pStyle w:val="Normal11"/>
        <w:spacing w:after="0" w:line="240" w:lineRule="auto"/>
        <w:jc w:val="center"/>
        <w:rPr>
          <w:rFonts w:ascii="Times New Roman" w:hAnsi="Times New Roman" w:cs="Times New Roman"/>
          <w:b/>
          <w:sz w:val="32"/>
          <w:szCs w:val="32"/>
        </w:rPr>
      </w:pP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ONDO STATE UNIVERSAL BASIC EDUCATION BOARD</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ODA ROAD, AKURE.</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Post Code: 340283</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E-mail: info@subebondo.org.ng</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 xml:space="preserve">      Phone number: +2348033894688</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 xml:space="preserve">     WhatsApp number: +2348033894688 </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Website: https://www.odsubeb.gov.ng</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 xml:space="preserve">                                                     </w:t>
      </w:r>
    </w:p>
    <w:p w:rsidR="005A205C" w:rsidRPr="00172F1C" w:rsidRDefault="005A205C" w:rsidP="005A205C">
      <w:pPr>
        <w:pStyle w:val="Normal11"/>
        <w:spacing w:after="0" w:line="240" w:lineRule="auto"/>
        <w:jc w:val="center"/>
        <w:rPr>
          <w:rFonts w:ascii="Times New Roman" w:hAnsi="Times New Roman" w:cs="Times New Roman"/>
          <w:b/>
          <w:i/>
          <w:iCs/>
          <w:color w:val="002060"/>
          <w:sz w:val="32"/>
          <w:szCs w:val="32"/>
        </w:rPr>
      </w:pPr>
      <w:r w:rsidRPr="00172F1C">
        <w:rPr>
          <w:rFonts w:ascii="Times New Roman" w:hAnsi="Times New Roman" w:cs="Times New Roman"/>
          <w:b/>
          <w:i/>
          <w:iCs/>
          <w:color w:val="002060"/>
          <w:sz w:val="32"/>
          <w:szCs w:val="32"/>
        </w:rPr>
        <w:t>The Sunshine State</w:t>
      </w:r>
    </w:p>
    <w:p w:rsidR="005A205C" w:rsidRPr="00172F1C" w:rsidRDefault="005A205C" w:rsidP="005A205C">
      <w:pPr>
        <w:rPr>
          <w:rFonts w:ascii="Times New Roman" w:eastAsia="Calibri" w:hAnsi="Times New Roman" w:cs="Times New Roman"/>
          <w:b/>
          <w:sz w:val="32"/>
          <w:szCs w:val="32"/>
          <w:lang w:eastAsia="en-GB"/>
        </w:rPr>
      </w:pPr>
    </w:p>
    <w:p w:rsidR="005A205C" w:rsidRPr="00172F1C" w:rsidRDefault="005A205C" w:rsidP="005A205C">
      <w:pPr>
        <w:pStyle w:val="Normal11"/>
        <w:spacing w:line="360" w:lineRule="auto"/>
        <w:jc w:val="center"/>
        <w:rPr>
          <w:rFonts w:ascii="Times New Roman" w:hAnsi="Times New Roman" w:cs="Times New Roman"/>
          <w:b/>
          <w:sz w:val="28"/>
          <w:szCs w:val="28"/>
        </w:rPr>
      </w:pPr>
    </w:p>
    <w:p w:rsidR="005A205C" w:rsidRPr="00172F1C" w:rsidRDefault="005A205C" w:rsidP="005A205C">
      <w:pPr>
        <w:pStyle w:val="Normal11"/>
        <w:spacing w:line="360" w:lineRule="auto"/>
        <w:jc w:val="center"/>
        <w:rPr>
          <w:rFonts w:ascii="Times New Roman" w:hAnsi="Times New Roman" w:cs="Times New Roman"/>
          <w:b/>
          <w:color w:val="002060"/>
          <w:sz w:val="28"/>
          <w:szCs w:val="28"/>
        </w:rPr>
      </w:pPr>
      <w:bookmarkStart w:id="1" w:name="_Hlk182386427"/>
      <w:r w:rsidRPr="00172F1C">
        <w:rPr>
          <w:rFonts w:ascii="Times New Roman" w:eastAsia="Arial" w:hAnsi="Times New Roman" w:cs="Times New Roman"/>
          <w:b/>
          <w:color w:val="002060"/>
          <w:sz w:val="44"/>
          <w:szCs w:val="44"/>
        </w:rPr>
        <w:t>Ondo State Medium Term Basic Education Strategic Plan (OSMTBESP)</w:t>
      </w:r>
      <w:bookmarkEnd w:id="1"/>
    </w:p>
    <w:p w:rsidR="005A205C" w:rsidRPr="00172F1C" w:rsidRDefault="005A205C" w:rsidP="005A205C">
      <w:pPr>
        <w:pStyle w:val="Normal11"/>
        <w:spacing w:line="360" w:lineRule="auto"/>
        <w:rPr>
          <w:rFonts w:ascii="Times New Roman" w:hAnsi="Times New Roman" w:cs="Times New Roman"/>
          <w:b/>
          <w:color w:val="002060"/>
          <w:sz w:val="28"/>
          <w:szCs w:val="28"/>
        </w:rPr>
      </w:pPr>
    </w:p>
    <w:p w:rsidR="005A205C" w:rsidRPr="00172F1C" w:rsidRDefault="005A205C" w:rsidP="005A205C">
      <w:pPr>
        <w:pStyle w:val="Normal11"/>
        <w:spacing w:line="360" w:lineRule="auto"/>
        <w:jc w:val="center"/>
        <w:rPr>
          <w:rFonts w:ascii="Times New Roman" w:hAnsi="Times New Roman" w:cs="Times New Roman"/>
          <w:b/>
          <w:color w:val="002060"/>
          <w:sz w:val="28"/>
          <w:szCs w:val="28"/>
        </w:rPr>
      </w:pPr>
      <w:r w:rsidRPr="00172F1C">
        <w:rPr>
          <w:rFonts w:ascii="Times New Roman" w:hAnsi="Times New Roman" w:cs="Times New Roman"/>
          <w:b/>
          <w:color w:val="002060"/>
          <w:sz w:val="28"/>
          <w:szCs w:val="28"/>
        </w:rPr>
        <w:t>Published by</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ONDO STATE UNIVERSAL BASIC EDUCATION BOARD</w:t>
      </w:r>
    </w:p>
    <w:p w:rsidR="005A205C" w:rsidRPr="00172F1C" w:rsidRDefault="005A205C" w:rsidP="005A205C">
      <w:pPr>
        <w:pStyle w:val="Normal11"/>
        <w:spacing w:after="0" w:line="240" w:lineRule="auto"/>
        <w:jc w:val="center"/>
        <w:rPr>
          <w:rFonts w:ascii="Times New Roman" w:hAnsi="Times New Roman" w:cs="Times New Roman"/>
          <w:b/>
          <w:color w:val="002060"/>
          <w:sz w:val="32"/>
          <w:szCs w:val="32"/>
        </w:rPr>
      </w:pPr>
      <w:r w:rsidRPr="00172F1C">
        <w:rPr>
          <w:rFonts w:ascii="Times New Roman" w:hAnsi="Times New Roman" w:cs="Times New Roman"/>
          <w:b/>
          <w:color w:val="002060"/>
          <w:sz w:val="32"/>
          <w:szCs w:val="32"/>
        </w:rPr>
        <w:t>ODA ROAD, AKURE.</w:t>
      </w:r>
    </w:p>
    <w:p w:rsidR="005A205C" w:rsidRPr="00172F1C" w:rsidRDefault="005A205C" w:rsidP="005A205C">
      <w:pPr>
        <w:pStyle w:val="Normal11"/>
        <w:spacing w:line="360" w:lineRule="auto"/>
        <w:jc w:val="center"/>
        <w:rPr>
          <w:rFonts w:ascii="Times New Roman" w:hAnsi="Times New Roman" w:cs="Times New Roman"/>
          <w:b/>
          <w:color w:val="002060"/>
          <w:sz w:val="28"/>
          <w:szCs w:val="28"/>
        </w:rPr>
      </w:pPr>
    </w:p>
    <w:p w:rsidR="005A205C" w:rsidRPr="00172F1C" w:rsidRDefault="00047645" w:rsidP="005A205C">
      <w:pPr>
        <w:pStyle w:val="Normal11"/>
        <w:spacing w:line="360" w:lineRule="auto"/>
        <w:jc w:val="center"/>
        <w:rPr>
          <w:rFonts w:ascii="Times New Roman" w:hAnsi="Times New Roman" w:cs="Times New Roman"/>
          <w:b/>
          <w:color w:val="002060"/>
          <w:sz w:val="28"/>
          <w:szCs w:val="28"/>
        </w:rPr>
      </w:pPr>
      <w:r w:rsidRPr="00172F1C">
        <w:rPr>
          <w:rFonts w:ascii="Times New Roman" w:hAnsi="Times New Roman" w:cs="Times New Roman"/>
          <w:b/>
          <w:color w:val="002060"/>
          <w:sz w:val="28"/>
          <w:szCs w:val="28"/>
        </w:rPr>
        <w:t>© ODSUBEB 2025</w:t>
      </w:r>
    </w:p>
    <w:p w:rsidR="005A205C" w:rsidRPr="00172F1C" w:rsidRDefault="005A205C" w:rsidP="005A205C">
      <w:pPr>
        <w:pStyle w:val="Normal11"/>
        <w:spacing w:line="360" w:lineRule="auto"/>
        <w:jc w:val="center"/>
        <w:rPr>
          <w:rFonts w:ascii="Times New Roman" w:hAnsi="Times New Roman" w:cs="Times New Roman"/>
          <w:b/>
          <w:color w:val="002060"/>
          <w:sz w:val="28"/>
          <w:szCs w:val="28"/>
        </w:rPr>
      </w:pPr>
      <w:r w:rsidRPr="00172F1C">
        <w:rPr>
          <w:rFonts w:ascii="Times New Roman" w:hAnsi="Times New Roman" w:cs="Times New Roman"/>
          <w:b/>
          <w:color w:val="002060"/>
          <w:sz w:val="28"/>
          <w:szCs w:val="28"/>
        </w:rPr>
        <w:t>Except for purely academic purposes, this report may not be reproduced in part or in full or stored in a retrieval system or transmitted in any form or by any means: electronic, mechanical, photocopying, recording or otherwise without the written consent of the copyright owner.</w:t>
      </w:r>
    </w:p>
    <w:p w:rsidR="005A205C" w:rsidRPr="00172F1C" w:rsidRDefault="005A205C" w:rsidP="005A205C">
      <w:pPr>
        <w:pStyle w:val="Normal11"/>
        <w:spacing w:line="360" w:lineRule="auto"/>
        <w:jc w:val="center"/>
        <w:rPr>
          <w:rFonts w:ascii="Times New Roman" w:hAnsi="Times New Roman" w:cs="Times New Roman"/>
          <w:b/>
          <w:color w:val="002060"/>
          <w:sz w:val="28"/>
          <w:szCs w:val="28"/>
        </w:rPr>
      </w:pPr>
      <w:r w:rsidRPr="00172F1C">
        <w:rPr>
          <w:rFonts w:ascii="Times New Roman" w:hAnsi="Times New Roman" w:cs="Times New Roman"/>
          <w:b/>
          <w:color w:val="002060"/>
          <w:sz w:val="28"/>
          <w:szCs w:val="28"/>
        </w:rPr>
        <w:t>ISBN- …………………</w:t>
      </w:r>
    </w:p>
    <w:p w:rsidR="005A205C" w:rsidRPr="00172F1C" w:rsidRDefault="005A205C" w:rsidP="005A205C">
      <w:pPr>
        <w:pStyle w:val="Normal11"/>
        <w:spacing w:after="0" w:line="240" w:lineRule="auto"/>
        <w:jc w:val="center"/>
        <w:rPr>
          <w:rFonts w:ascii="Times New Roman" w:hAnsi="Times New Roman" w:cs="Times New Roman"/>
          <w:b/>
          <w:sz w:val="32"/>
          <w:szCs w:val="32"/>
        </w:rPr>
      </w:pPr>
    </w:p>
    <w:p w:rsidR="005A205C" w:rsidRPr="00172F1C" w:rsidRDefault="005A205C" w:rsidP="005A205C">
      <w:pPr>
        <w:rPr>
          <w:rFonts w:ascii="Times New Roman" w:hAnsi="Times New Roman" w:cs="Times New Roman"/>
          <w:b/>
          <w:sz w:val="28"/>
          <w:szCs w:val="28"/>
        </w:rPr>
      </w:pPr>
      <w:r w:rsidRPr="00172F1C">
        <w:rPr>
          <w:rFonts w:ascii="Times New Roman" w:hAnsi="Times New Roman" w:cs="Times New Roman"/>
          <w:b/>
          <w:sz w:val="28"/>
          <w:szCs w:val="28"/>
        </w:rPr>
        <w:br w:type="page"/>
      </w:r>
    </w:p>
    <w:p w:rsidR="005A205C" w:rsidRPr="00172F1C" w:rsidRDefault="005A205C" w:rsidP="005A205C">
      <w:pPr>
        <w:spacing w:line="276" w:lineRule="auto"/>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Vision</w:t>
      </w:r>
    </w:p>
    <w:p w:rsidR="005A205C" w:rsidRPr="00172F1C" w:rsidRDefault="005A205C" w:rsidP="005A205C">
      <w:p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A mandatory Basic Education that prepares all school-age children to be responsible and reliable citizen who places premium value on self-reliance.</w:t>
      </w:r>
    </w:p>
    <w:p w:rsidR="005A205C" w:rsidRPr="00172F1C" w:rsidRDefault="005A205C" w:rsidP="005A205C">
      <w:pPr>
        <w:spacing w:line="276" w:lineRule="auto"/>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Mission</w:t>
      </w:r>
    </w:p>
    <w:p w:rsidR="005A205C" w:rsidRPr="00172F1C" w:rsidRDefault="005A205C" w:rsidP="005A205C">
      <w:p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Involving all and sundry to mobilize and utilize resources in a transparent and accountable manner to raise all school-age children, through quality education to be responsible and reliable citizen who place premium value on self-reliance,</w:t>
      </w:r>
    </w:p>
    <w:p w:rsidR="005A205C" w:rsidRPr="00172F1C" w:rsidRDefault="005A205C" w:rsidP="005A205C">
      <w:pPr>
        <w:spacing w:line="276" w:lineRule="auto"/>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Core Values</w:t>
      </w:r>
    </w:p>
    <w:p w:rsidR="005A205C" w:rsidRPr="00172F1C" w:rsidRDefault="005A205C" w:rsidP="005A205C">
      <w:p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values are:</w:t>
      </w:r>
    </w:p>
    <w:p w:rsidR="005A205C" w:rsidRPr="00172F1C" w:rsidRDefault="005A205C" w:rsidP="00C90189">
      <w:pPr>
        <w:pStyle w:val="ListParagraph"/>
        <w:numPr>
          <w:ilvl w:val="0"/>
          <w:numId w:val="37"/>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Dedication and Commitment </w:t>
      </w:r>
    </w:p>
    <w:p w:rsidR="005A205C" w:rsidRPr="00172F1C" w:rsidRDefault="005A205C" w:rsidP="00C90189">
      <w:pPr>
        <w:pStyle w:val="ListParagraph"/>
        <w:numPr>
          <w:ilvl w:val="0"/>
          <w:numId w:val="37"/>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Integrity, Transparency and Honesty</w:t>
      </w:r>
    </w:p>
    <w:p w:rsidR="005A205C" w:rsidRPr="00172F1C" w:rsidRDefault="005A205C" w:rsidP="00C90189">
      <w:pPr>
        <w:pStyle w:val="ListParagraph"/>
        <w:numPr>
          <w:ilvl w:val="0"/>
          <w:numId w:val="37"/>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Responsive service delivery with accountability</w:t>
      </w:r>
    </w:p>
    <w:p w:rsidR="005A205C" w:rsidRPr="00172F1C" w:rsidRDefault="005A205C" w:rsidP="00C90189">
      <w:pPr>
        <w:pStyle w:val="ListParagraph"/>
        <w:numPr>
          <w:ilvl w:val="0"/>
          <w:numId w:val="37"/>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Professional Competence and Team Spiri</w:t>
      </w:r>
      <w:bookmarkEnd w:id="0"/>
      <w:r w:rsidRPr="00172F1C">
        <w:rPr>
          <w:rFonts w:ascii="Times New Roman" w:eastAsia="Calibri" w:hAnsi="Times New Roman" w:cs="Times New Roman"/>
          <w:sz w:val="24"/>
          <w:szCs w:val="24"/>
          <w:lang w:val="en-GB"/>
        </w:rPr>
        <w:t>t</w:t>
      </w:r>
    </w:p>
    <w:p w:rsidR="005A205C" w:rsidRPr="00172F1C" w:rsidRDefault="005A205C" w:rsidP="005A205C">
      <w:pPr>
        <w:rPr>
          <w:rFonts w:ascii="Times New Roman" w:eastAsia="Calibri" w:hAnsi="Times New Roman" w:cs="Times New Roman"/>
          <w:b/>
          <w:color w:val="002060"/>
          <w:szCs w:val="28"/>
        </w:rPr>
        <w:sectPr w:rsidR="005A205C" w:rsidRPr="00172F1C" w:rsidSect="005A205C">
          <w:headerReference w:type="default" r:id="rId11"/>
          <w:pgSz w:w="16838" w:h="11906" w:orient="landscape" w:code="9"/>
          <w:pgMar w:top="1440" w:right="1440" w:bottom="1440" w:left="1440" w:header="720" w:footer="720" w:gutter="0"/>
          <w:pgNumType w:start="1"/>
          <w:cols w:space="720"/>
          <w:docGrid w:linePitch="360"/>
        </w:sectPr>
      </w:pPr>
    </w:p>
    <w:p w:rsidR="005A205C" w:rsidRPr="00172F1C" w:rsidRDefault="005A205C" w:rsidP="005A205C">
      <w:pPr>
        <w:rPr>
          <w:rFonts w:ascii="Times New Roman" w:eastAsia="Calibri" w:hAnsi="Times New Roman" w:cs="Times New Roman"/>
          <w:b/>
          <w:color w:val="002060"/>
          <w:szCs w:val="28"/>
        </w:rPr>
      </w:pPr>
      <w:r w:rsidRPr="00172F1C">
        <w:rPr>
          <w:rFonts w:ascii="Times New Roman" w:eastAsia="Calibri" w:hAnsi="Times New Roman" w:cs="Times New Roman"/>
          <w:b/>
          <w:color w:val="002060"/>
          <w:szCs w:val="28"/>
        </w:rPr>
        <w:t>FOREWORD</w:t>
      </w:r>
    </w:p>
    <w:p w:rsidR="005A205C" w:rsidRPr="00172F1C" w:rsidRDefault="005A205C" w:rsidP="005A205C">
      <w:pPr>
        <w:spacing w:after="0"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With immense pride and determination, I am pleased to introduce the State Medium Term Basic Education Strategic Plan (S</w:t>
      </w:r>
      <w:r w:rsidR="00047645" w:rsidRPr="00172F1C">
        <w:rPr>
          <w:rFonts w:ascii="Times New Roman" w:eastAsia="Times New Roman" w:hAnsi="Times New Roman" w:cs="Times New Roman"/>
          <w:szCs w:val="28"/>
          <w:lang w:eastAsia="en-GB"/>
        </w:rPr>
        <w:t>MTBESP) for the period from 2025 to 2028</w:t>
      </w:r>
      <w:r w:rsidRPr="00172F1C">
        <w:rPr>
          <w:rFonts w:ascii="Times New Roman" w:eastAsia="Times New Roman" w:hAnsi="Times New Roman" w:cs="Times New Roman"/>
          <w:szCs w:val="28"/>
          <w:lang w:eastAsia="en-GB"/>
        </w:rPr>
        <w:t>. In my capacity as the Executive Chairman of the State Universal Basic Education Board, I am privileged to present this comprehensive blueprint aimed at advancing the fundamental right to quality Basic Education for every child within our jurisdiction. In developing this plan, we have embarked on a journey of strategic foresight, collaborative effort, and unwavering commitment to the improvement of our educational system. Through the collective input of educators, policymakers, stakeholders, and communities, we have meticulously outlined a roadmap that not only tackles current challenges but also charts a path towards a brighter future for our children.</w:t>
      </w:r>
    </w:p>
    <w:p w:rsidR="005A205C" w:rsidRPr="00172F1C" w:rsidRDefault="005A205C" w:rsidP="005A205C">
      <w:pPr>
        <w:spacing w:after="0"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Central to this plan is its alignment with both the Ministerial Strategic Plan (MSP) and the State Medium Term Sector Strategy (MTSS). By coordinating our efforts with these overarching frameworks, we aim to capitalize on synergies, optimize resources, and ensure coherence in our educational initiatives. This strategic integration reinforces our shared vision of fostering an accessible, inclusive, equitable, and sustainable educational environment that enables every learner to excel and contribute meaningfully to the society. The State Medium Term Basic Edu</w:t>
      </w:r>
      <w:r w:rsidR="00047645" w:rsidRPr="00172F1C">
        <w:rPr>
          <w:rFonts w:ascii="Times New Roman" w:eastAsia="Times New Roman" w:hAnsi="Times New Roman" w:cs="Times New Roman"/>
          <w:szCs w:val="28"/>
          <w:lang w:eastAsia="en-GB"/>
        </w:rPr>
        <w:t>cation Strategic Plan (2025-2028</w:t>
      </w:r>
      <w:r w:rsidRPr="00172F1C">
        <w:rPr>
          <w:rFonts w:ascii="Times New Roman" w:eastAsia="Times New Roman" w:hAnsi="Times New Roman" w:cs="Times New Roman"/>
          <w:szCs w:val="28"/>
          <w:lang w:eastAsia="en-GB"/>
        </w:rPr>
        <w:t>) which is the fourth in the series, otherwise called the SMTBESP Cycle 4, takes a holistic approach that addresses various aspects of educational development, including enhancing access, improving curriculum, upgrading infrastructure, enhancing teacher capacity, promoting parental and community involvement, strengthening the system, ensuring accountability, and leveraging technology to enhance learning outcomes. It underscores our steadfast commitment to access, quality, equity, and inclusivity, guaranteeing that no child is left behind.</w:t>
      </w:r>
    </w:p>
    <w:p w:rsidR="005A205C" w:rsidRPr="00172F1C" w:rsidRDefault="005A205C" w:rsidP="005A205C">
      <w:pPr>
        <w:spacing w:after="0"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Furthermore, this plan is more than just a document; it is a dynamic framework that requires diligent implementation, ongoing monitoring, and adaptive responses to evolving needs and realities. It calls for collective action, strong leadership, and unwavering dedication from all stakeholders, including government agencies, civil society organizations, development partners, educators, parents, and students themselves. As we embark on this transformative journey, let us remain resolute in our commitment to the fundamental principles of education as a driver of social progress, economic prosperity, and human dignity in Ondo State. Let us seize this opportunity to shape a future where every child can realize their potential and make meaningful contributions to the advancement of our state and nation.</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In conclusion, I extend my heartfelt appreciation to all those who have contributed to the development of this plan and urge everyone to join forces in its implementation with a sense of purpose, enthusiasm, and perseverance. Together, let us commence the execution of this roadmap, and ensure its logical adherence.</w:t>
      </w:r>
    </w:p>
    <w:p w:rsidR="005A205C" w:rsidRPr="00172F1C" w:rsidRDefault="005A205C" w:rsidP="005A205C">
      <w:pPr>
        <w:spacing w:line="276" w:lineRule="auto"/>
        <w:jc w:val="both"/>
        <w:rPr>
          <w:rFonts w:ascii="Times New Roman" w:eastAsia="Times New Roman" w:hAnsi="Times New Roman" w:cs="Times New Roman"/>
          <w:szCs w:val="28"/>
          <w:lang w:eastAsia="en-GB"/>
        </w:rPr>
      </w:pPr>
    </w:p>
    <w:p w:rsidR="005A205C" w:rsidRPr="00172F1C" w:rsidRDefault="005A205C" w:rsidP="005A205C">
      <w:pPr>
        <w:spacing w:after="0" w:line="276" w:lineRule="auto"/>
        <w:jc w:val="both"/>
        <w:rPr>
          <w:rFonts w:ascii="Times New Roman" w:eastAsia="Times New Roman" w:hAnsi="Times New Roman" w:cs="Times New Roman"/>
          <w:color w:val="002060"/>
          <w:szCs w:val="28"/>
          <w:lang w:eastAsia="en-GB"/>
        </w:rPr>
      </w:pPr>
      <w:r w:rsidRPr="00172F1C">
        <w:rPr>
          <w:rFonts w:ascii="Times New Roman" w:eastAsia="Times New Roman" w:hAnsi="Times New Roman" w:cs="Times New Roman"/>
          <w:b/>
          <w:color w:val="002060"/>
          <w:szCs w:val="28"/>
          <w:lang w:eastAsia="en-GB"/>
        </w:rPr>
        <w:t>Rt. Hon. Victor Olabimtan</w:t>
      </w:r>
    </w:p>
    <w:p w:rsidR="005A205C" w:rsidRPr="00172F1C" w:rsidRDefault="005A205C" w:rsidP="005A205C">
      <w:pPr>
        <w:spacing w:after="0"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Chairman</w:t>
      </w:r>
    </w:p>
    <w:p w:rsidR="005A205C" w:rsidRPr="00172F1C" w:rsidRDefault="005A205C" w:rsidP="005A205C">
      <w:pPr>
        <w:spacing w:after="0"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Ondo SUBEB</w:t>
      </w:r>
    </w:p>
    <w:p w:rsidR="005A205C" w:rsidRPr="00172F1C" w:rsidRDefault="005A205C" w:rsidP="005A205C">
      <w:pPr>
        <w:spacing w:line="256" w:lineRule="auto"/>
        <w:rPr>
          <w:rFonts w:ascii="Times New Roman" w:eastAsia="Times New Roman" w:hAnsi="Times New Roman" w:cs="Times New Roman"/>
          <w:sz w:val="28"/>
          <w:szCs w:val="28"/>
          <w:lang w:eastAsia="en-GB"/>
        </w:rPr>
      </w:pPr>
      <w:r w:rsidRPr="00172F1C">
        <w:rPr>
          <w:rFonts w:ascii="Times New Roman" w:eastAsia="Times New Roman" w:hAnsi="Times New Roman" w:cs="Times New Roman"/>
          <w:sz w:val="28"/>
          <w:szCs w:val="28"/>
        </w:rPr>
        <w:br w:type="page"/>
      </w:r>
    </w:p>
    <w:p w:rsidR="005A205C" w:rsidRPr="00172F1C" w:rsidRDefault="005A205C" w:rsidP="005A205C">
      <w:pPr>
        <w:spacing w:line="276" w:lineRule="auto"/>
        <w:jc w:val="center"/>
        <w:rPr>
          <w:rFonts w:ascii="Times New Roman" w:eastAsia="Times New Roman" w:hAnsi="Times New Roman" w:cs="Times New Roman"/>
          <w:b/>
          <w:color w:val="002060"/>
          <w:szCs w:val="28"/>
          <w:lang w:eastAsia="en-GB"/>
        </w:rPr>
      </w:pPr>
      <w:r w:rsidRPr="00172F1C">
        <w:rPr>
          <w:rFonts w:ascii="Times New Roman" w:eastAsia="Times New Roman" w:hAnsi="Times New Roman" w:cs="Times New Roman"/>
          <w:b/>
          <w:color w:val="002060"/>
          <w:szCs w:val="28"/>
          <w:lang w:eastAsia="en-GB"/>
        </w:rPr>
        <w:t>ACKNOWLEDGEMENT</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 xml:space="preserve">Our unreserved gratitude goes to the Almighty God who provided the enabling environment for the production of this document. </w:t>
      </w:r>
      <w:r w:rsidRPr="00172F1C">
        <w:rPr>
          <w:rFonts w:ascii="Times New Roman" w:eastAsia="Calibri" w:hAnsi="Times New Roman" w:cs="Times New Roman"/>
          <w:szCs w:val="28"/>
          <w:lang w:eastAsia="en-GB"/>
        </w:rPr>
        <w:t>I am profoundly grateful to unveil the State Medium Term Bas</w:t>
      </w:r>
      <w:r w:rsidR="00047645" w:rsidRPr="00172F1C">
        <w:rPr>
          <w:rFonts w:ascii="Times New Roman" w:eastAsia="Calibri" w:hAnsi="Times New Roman" w:cs="Times New Roman"/>
          <w:szCs w:val="28"/>
          <w:lang w:eastAsia="en-GB"/>
        </w:rPr>
        <w:t>ic Education Strategic Plan 2025-2028</w:t>
      </w:r>
      <w:r w:rsidRPr="00172F1C">
        <w:rPr>
          <w:rFonts w:ascii="Times New Roman" w:eastAsia="Calibri" w:hAnsi="Times New Roman" w:cs="Times New Roman"/>
          <w:szCs w:val="28"/>
          <w:lang w:eastAsia="en-GB"/>
        </w:rPr>
        <w:t xml:space="preserve"> (SMTBESP Cycle 4), a monumental testament to our commitment to transforming Basic Education in Ondo State. </w:t>
      </w:r>
      <w:r w:rsidRPr="00172F1C">
        <w:rPr>
          <w:rFonts w:ascii="Times New Roman" w:eastAsia="Times New Roman" w:hAnsi="Times New Roman" w:cs="Times New Roman"/>
          <w:szCs w:val="28"/>
          <w:lang w:eastAsia="en-GB"/>
        </w:rPr>
        <w:t xml:space="preserve">I extend my heartfelt appreciation to His Excellency, Governor Lucky Orimisan Aiyedatiwa, whose unwavering support and vision have been instrumental in shaping this comprehensive plan. His dedication to advancing education sets a precedent for excellence and innovation. </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val="en-GB" w:eastAsia="en-GB"/>
        </w:rPr>
        <w:t xml:space="preserve">We are grateful for the support and technical assistance provided by UBEC/World Bank, BESDA programme throughout the development of this Ondo </w:t>
      </w:r>
      <w:r w:rsidRPr="00172F1C">
        <w:rPr>
          <w:rFonts w:ascii="Times New Roman" w:eastAsia="Calibri" w:hAnsi="Times New Roman" w:cs="Times New Roman"/>
          <w:szCs w:val="28"/>
          <w:lang w:eastAsia="en-GB"/>
        </w:rPr>
        <w:t>State Medium Term Basic Education Strategic Plan</w:t>
      </w:r>
      <w:r w:rsidRPr="00172F1C">
        <w:rPr>
          <w:rFonts w:ascii="Times New Roman" w:eastAsia="Times New Roman" w:hAnsi="Times New Roman" w:cs="Times New Roman"/>
          <w:szCs w:val="28"/>
          <w:lang w:val="en-GB" w:eastAsia="en-GB"/>
        </w:rPr>
        <w:t xml:space="preserve"> (OSMTBESP) document. Their contributions and guidance warrant the highest recognition and appreciation. </w:t>
      </w:r>
      <w:r w:rsidRPr="00172F1C">
        <w:rPr>
          <w:rFonts w:ascii="Times New Roman" w:eastAsia="Times New Roman" w:hAnsi="Times New Roman" w:cs="Times New Roman"/>
          <w:szCs w:val="28"/>
          <w:lang w:eastAsia="en-GB"/>
        </w:rPr>
        <w:t>Additionally, I extend sincere appreciation to our international development partners for their collaboration and support, which have and will continue to greatly enhance our efforts toward providing quality and accessible Basic Education to the citizens of the State.</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I wish to express my deepest gratitude to the Chairman of Ondo SUBEB, Rt. Hon. Victor Olabimtan, whose leadership and guidance have been invaluable throughout the planning process and for his unequivocal supports towards the facelift of Basic Education in the State and the development of this document. The efforts of the Full Time members of the Board, Princess Ademulegun-Brown Olufunmilayo and Dr. (Mrs.) Oyelade Olanrewaju toward uplifting the Basic Education in the State is highly appreciated. I also want to acknowledge in no small measure, the unwavering supports of the Permanent Secretary, Mr. A. Akinnagbe, the departmental heads and staff of Ondo SUBEB, whose expertise and dedications have been indispensable in shaping this transformative plan.</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Furthermore, I extend profound thanks to critical stakeholders such as the Federal Ministry of Education (FME), the Universal Basic Education Commission (UBEC), State Ministry of Education, Science and Technology (SMoE,S&amp;T), Ondo State Board for Technical &amp; Vocational Education (BATVE), School Based Management Committee (SBMC), Parents-Teachers Association (PTA), Faith Based Organizations (FBOs), Non-Governmental Organizations (NGOs), Traditional Rulers, Community Leaders, People With Disabilities (PWD) and others. Their active participation and solid commitment have been integral to the success of this plan. Equally, the efforts and dedication of the planning team, comprising mainly, the staff of Planning Research and Statistics (PRS) department, towards the successful development of this Strategic Plan cannot be overemphasized.</w:t>
      </w:r>
    </w:p>
    <w:p w:rsidR="005A205C" w:rsidRPr="00172F1C" w:rsidRDefault="005A205C" w:rsidP="005A205C">
      <w:pPr>
        <w:spacing w:line="276" w:lineRule="auto"/>
        <w:jc w:val="both"/>
        <w:rPr>
          <w:rFonts w:ascii="Times New Roman" w:eastAsia="Times New Roman" w:hAnsi="Times New Roman" w:cs="Times New Roman"/>
          <w:szCs w:val="28"/>
          <w:lang w:eastAsia="en-GB"/>
        </w:rPr>
      </w:pPr>
      <w:r w:rsidRPr="00172F1C">
        <w:rPr>
          <w:rFonts w:ascii="Times New Roman" w:eastAsia="Times New Roman" w:hAnsi="Times New Roman" w:cs="Times New Roman"/>
          <w:szCs w:val="28"/>
          <w:lang w:eastAsia="en-GB"/>
        </w:rPr>
        <w:t>In conclusion, the State Medium Term Basic Education Strategic Plan (SMTBESP) embodies our collective vision for a brighter and more inclusive future for Basic Education in Ondo State. With the support of our esteemed partners and stakeholders, I am confident that we will continue to make significant strides towards realizing our shared aspirations for educational excellence and equity.</w:t>
      </w:r>
    </w:p>
    <w:p w:rsidR="005A205C" w:rsidRPr="00172F1C" w:rsidRDefault="005A205C" w:rsidP="005A205C">
      <w:pPr>
        <w:spacing w:line="276" w:lineRule="auto"/>
        <w:jc w:val="both"/>
        <w:rPr>
          <w:rFonts w:ascii="Times New Roman" w:eastAsia="Times New Roman" w:hAnsi="Times New Roman" w:cs="Times New Roman"/>
          <w:szCs w:val="28"/>
          <w:lang w:eastAsia="en-GB"/>
        </w:rPr>
      </w:pPr>
    </w:p>
    <w:p w:rsidR="005A205C" w:rsidRPr="00172F1C" w:rsidRDefault="005A205C" w:rsidP="005A205C">
      <w:pPr>
        <w:spacing w:after="0" w:line="276" w:lineRule="auto"/>
        <w:ind w:hanging="2"/>
        <w:jc w:val="both"/>
        <w:rPr>
          <w:rFonts w:ascii="Times New Roman" w:eastAsia="Times New Roman" w:hAnsi="Times New Roman" w:cs="Times New Roman"/>
          <w:color w:val="002060"/>
          <w:szCs w:val="28"/>
          <w:lang w:eastAsia="en-GB"/>
        </w:rPr>
      </w:pPr>
      <w:r w:rsidRPr="00172F1C">
        <w:rPr>
          <w:rFonts w:ascii="Times New Roman" w:eastAsia="Times New Roman" w:hAnsi="Times New Roman" w:cs="Times New Roman"/>
          <w:b/>
          <w:color w:val="002060"/>
          <w:szCs w:val="28"/>
          <w:lang w:eastAsia="en-GB"/>
        </w:rPr>
        <w:t>Ayodele Akanle (PhD)</w:t>
      </w:r>
    </w:p>
    <w:p w:rsidR="005A205C" w:rsidRPr="00172F1C" w:rsidRDefault="005A205C" w:rsidP="005A205C">
      <w:pPr>
        <w:spacing w:after="0" w:line="276" w:lineRule="auto"/>
        <w:jc w:val="both"/>
        <w:rPr>
          <w:rFonts w:ascii="Times New Roman" w:eastAsia="Times New Roman" w:hAnsi="Times New Roman" w:cs="Times New Roman"/>
          <w:color w:val="000000"/>
          <w:szCs w:val="28"/>
          <w:lang w:eastAsia="en-GB"/>
        </w:rPr>
      </w:pPr>
      <w:r w:rsidRPr="00172F1C">
        <w:rPr>
          <w:rFonts w:ascii="Times New Roman" w:eastAsia="Times New Roman" w:hAnsi="Times New Roman" w:cs="Times New Roman"/>
          <w:color w:val="000000"/>
          <w:szCs w:val="28"/>
          <w:lang w:eastAsia="en-GB"/>
        </w:rPr>
        <w:t xml:space="preserve">Director, Planning Research and Statistics </w:t>
      </w:r>
    </w:p>
    <w:p w:rsidR="005A205C" w:rsidRPr="00172F1C" w:rsidRDefault="005A205C" w:rsidP="005A205C">
      <w:pPr>
        <w:spacing w:line="276" w:lineRule="auto"/>
        <w:jc w:val="both"/>
        <w:rPr>
          <w:rFonts w:ascii="Times New Roman" w:eastAsia="Times New Roman" w:hAnsi="Times New Roman" w:cs="Times New Roman"/>
          <w:color w:val="000000"/>
          <w:szCs w:val="28"/>
        </w:rPr>
      </w:pPr>
      <w:r w:rsidRPr="00172F1C">
        <w:rPr>
          <w:rFonts w:ascii="Times New Roman" w:eastAsia="Times New Roman" w:hAnsi="Times New Roman" w:cs="Times New Roman"/>
          <w:color w:val="000000"/>
          <w:szCs w:val="28"/>
        </w:rPr>
        <w:t>Ondo SUBEB</w:t>
      </w:r>
    </w:p>
    <w:p w:rsidR="005A205C" w:rsidRPr="00172F1C" w:rsidRDefault="005A205C" w:rsidP="005A205C">
      <w:pPr>
        <w:spacing w:line="276" w:lineRule="auto"/>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OF CONTENTS</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Foreword</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i</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Acknowledgement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ii</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of Contents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iii</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List of Tables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vii</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List of Figures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x</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Acronyms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xi</w:t>
      </w:r>
    </w:p>
    <w:p w:rsidR="005A205C" w:rsidRPr="00172F1C" w:rsidRDefault="005A205C" w:rsidP="005A205C">
      <w:p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Executive Summary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xvi</w:t>
      </w:r>
    </w:p>
    <w:p w:rsidR="005A205C" w:rsidRPr="00172F1C" w:rsidRDefault="005A205C" w:rsidP="00C90189">
      <w:pPr>
        <w:numPr>
          <w:ilvl w:val="0"/>
          <w:numId w:val="38"/>
        </w:numPr>
        <w:spacing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INTRODUCTION</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Introduction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General Background to the States Medium Term Basic Education Strategic Plan (SMTBESP)</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Review of 2021 – 2024 (Cycle 3) SMTBESP</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w:t>
      </w:r>
    </w:p>
    <w:p w:rsidR="005A205C" w:rsidRPr="00172F1C" w:rsidRDefault="00047645"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Rational and Purpose of the 2025-2028</w:t>
      </w:r>
      <w:r w:rsidR="005A205C" w:rsidRPr="00172F1C">
        <w:rPr>
          <w:rFonts w:ascii="Times New Roman" w:eastAsia="Calibri" w:hAnsi="Times New Roman" w:cs="Times New Roman"/>
          <w:sz w:val="24"/>
          <w:szCs w:val="24"/>
        </w:rPr>
        <w:t xml:space="preserve"> Plan</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t>3</w:t>
      </w:r>
    </w:p>
    <w:p w:rsidR="005A205C" w:rsidRPr="00172F1C" w:rsidRDefault="00047645"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Scope of the 2025-2028</w:t>
      </w:r>
      <w:r w:rsidR="005A205C" w:rsidRPr="00172F1C">
        <w:rPr>
          <w:rFonts w:ascii="Times New Roman" w:eastAsia="Calibri" w:hAnsi="Times New Roman" w:cs="Times New Roman"/>
          <w:sz w:val="24"/>
          <w:szCs w:val="24"/>
        </w:rPr>
        <w:t xml:space="preserve"> SMTBESP</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t>3</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Strategic Vision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Vision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Mission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Values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Situation Analysis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Socioeconomic Context of the State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Demographic Context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Macroeconomic Context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6</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Social Context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7</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Humanitarian Context/Education in Emergencies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8</w:t>
      </w:r>
    </w:p>
    <w:p w:rsidR="005A205C" w:rsidRPr="00172F1C" w:rsidRDefault="005A205C" w:rsidP="005A205C">
      <w:pPr>
        <w:spacing w:line="276" w:lineRule="auto"/>
        <w:ind w:left="720"/>
        <w:contextualSpacing/>
        <w:jc w:val="both"/>
        <w:rPr>
          <w:rFonts w:ascii="Times New Roman" w:eastAsia="Calibri" w:hAnsi="Times New Roman" w:cs="Times New Roman"/>
          <w:sz w:val="24"/>
          <w:szCs w:val="24"/>
        </w:rPr>
      </w:pPr>
    </w:p>
    <w:p w:rsidR="005A205C" w:rsidRPr="00172F1C" w:rsidRDefault="005A205C" w:rsidP="00C90189">
      <w:pPr>
        <w:numPr>
          <w:ilvl w:val="0"/>
          <w:numId w:val="38"/>
        </w:numPr>
        <w:spacing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SECTOR ANALYSIS (BESA)</w:t>
      </w:r>
    </w:p>
    <w:p w:rsidR="005A205C" w:rsidRPr="00172F1C" w:rsidRDefault="005A205C" w:rsidP="00C90189">
      <w:pPr>
        <w:numPr>
          <w:ilvl w:val="1"/>
          <w:numId w:val="38"/>
        </w:numPr>
        <w:tabs>
          <w:tab w:val="left" w:pos="720"/>
        </w:tabs>
        <w:spacing w:line="276" w:lineRule="auto"/>
        <w:ind w:hanging="144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Introduction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9</w:t>
      </w:r>
    </w:p>
    <w:p w:rsidR="005A205C" w:rsidRPr="00172F1C" w:rsidRDefault="005A205C" w:rsidP="00C90189">
      <w:pPr>
        <w:numPr>
          <w:ilvl w:val="1"/>
          <w:numId w:val="38"/>
        </w:numPr>
        <w:tabs>
          <w:tab w:val="left" w:pos="720"/>
        </w:tabs>
        <w:spacing w:line="276" w:lineRule="auto"/>
        <w:ind w:hanging="144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Policy and Legal Context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9</w:t>
      </w:r>
    </w:p>
    <w:p w:rsidR="005A205C" w:rsidRPr="00172F1C" w:rsidRDefault="005A205C" w:rsidP="00C90189">
      <w:pPr>
        <w:numPr>
          <w:ilvl w:val="1"/>
          <w:numId w:val="38"/>
        </w:numPr>
        <w:tabs>
          <w:tab w:val="left" w:pos="720"/>
        </w:tabs>
        <w:spacing w:line="276" w:lineRule="auto"/>
        <w:ind w:hanging="144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Governance and Management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10</w:t>
      </w:r>
    </w:p>
    <w:p w:rsidR="005A205C" w:rsidRPr="00172F1C" w:rsidRDefault="005A205C" w:rsidP="00C90189">
      <w:pPr>
        <w:numPr>
          <w:ilvl w:val="1"/>
          <w:numId w:val="38"/>
        </w:numPr>
        <w:tabs>
          <w:tab w:val="left" w:pos="720"/>
        </w:tabs>
        <w:spacing w:line="276" w:lineRule="auto"/>
        <w:ind w:hanging="144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Capacity and Diagnosis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Access to and Equity in Basic Education (Pre-Primary,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Gross and Net Enrolment Rates (Pre-Primary,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Retention, Transition, Completion, Repetition and Drop-Out Rates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16</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Out-of-School Children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16</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Special Education Programmes (Special Needs, Nomadic, Tsangaya etc.)</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18</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Quality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18</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Number and Proportion of Qualified Teachers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18</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Teacher Deployment and Distribution by LGA, Urban/Rural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19</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Learners-Teacher Ratio (PTR)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20</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Learners Textbook Ratio (PTXR) by Level or Proportion of Learners with </w:t>
      </w:r>
      <w:r w:rsidR="003E054B">
        <w:rPr>
          <w:rFonts w:ascii="Times New Roman" w:eastAsia="Calibri" w:hAnsi="Times New Roman" w:cs="Times New Roman"/>
          <w:sz w:val="24"/>
          <w:szCs w:val="24"/>
        </w:rPr>
        <w:t>Access to Textbooks by Level</w:t>
      </w:r>
      <w:r w:rsidR="003E054B">
        <w:rPr>
          <w:rFonts w:ascii="Times New Roman" w:eastAsia="Calibri" w:hAnsi="Times New Roman" w:cs="Times New Roman"/>
          <w:sz w:val="24"/>
          <w:szCs w:val="24"/>
        </w:rPr>
        <w:tab/>
      </w:r>
      <w:r w:rsidR="003E054B">
        <w:rPr>
          <w:rFonts w:ascii="Times New Roman" w:eastAsia="Calibri" w:hAnsi="Times New Roman" w:cs="Times New Roman"/>
          <w:sz w:val="24"/>
          <w:szCs w:val="24"/>
        </w:rPr>
        <w:tab/>
        <w:t>21</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Learning Outcomes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21</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of Learning Achievements/National Assessment of Learning</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21</w:t>
      </w:r>
      <w:r w:rsidRPr="00172F1C">
        <w:rPr>
          <w:rFonts w:ascii="Times New Roman" w:eastAsia="Calibri" w:hAnsi="Times New Roman" w:cs="Times New Roman"/>
          <w:sz w:val="24"/>
          <w:szCs w:val="24"/>
        </w:rPr>
        <w:t xml:space="preserve"> </w:t>
      </w:r>
    </w:p>
    <w:p w:rsidR="005A205C" w:rsidRPr="00172F1C" w:rsidRDefault="005A205C" w:rsidP="005A205C">
      <w:p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Achievement in Basic Education/NALABE</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Basic Education Certificate Examination (BECE)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Basic Education Curriculum</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23</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School Infrastructure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Classroom Environment (PCL, Proportion of good classrooms etc.)</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Availability of Furniture for Learners and Teachers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School Safety (Fencing, Security Guards etc.)</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School Health and Hygiene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Other Facilities (Sources of Power, Libraries, Playground and Equipme</w:t>
      </w:r>
      <w:r w:rsidR="003E054B">
        <w:rPr>
          <w:rFonts w:ascii="Times New Roman" w:eastAsia="Calibri" w:hAnsi="Times New Roman" w:cs="Times New Roman"/>
          <w:sz w:val="24"/>
          <w:szCs w:val="24"/>
        </w:rPr>
        <w:t>nt, Laboratories, Workshops</w:t>
      </w:r>
      <w:r w:rsidR="003E054B">
        <w:rPr>
          <w:rFonts w:ascii="Times New Roman" w:eastAsia="Calibri" w:hAnsi="Times New Roman" w:cs="Times New Roman"/>
          <w:sz w:val="24"/>
          <w:szCs w:val="24"/>
        </w:rPr>
        <w:tab/>
      </w:r>
      <w:r w:rsidR="003E054B">
        <w:rPr>
          <w:rFonts w:ascii="Times New Roman" w:eastAsia="Calibri" w:hAnsi="Times New Roman" w:cs="Times New Roman"/>
          <w:sz w:val="24"/>
          <w:szCs w:val="24"/>
        </w:rPr>
        <w:tab/>
      </w:r>
      <w:r w:rsidR="003E054B">
        <w:rPr>
          <w:rFonts w:ascii="Times New Roman" w:eastAsia="Calibri" w:hAnsi="Times New Roman" w:cs="Times New Roman"/>
          <w:sz w:val="24"/>
          <w:szCs w:val="24"/>
        </w:rPr>
        <w:tab/>
        <w:t>26</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System Strengthening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2</w:t>
      </w:r>
      <w:r w:rsidR="003E054B">
        <w:rPr>
          <w:rFonts w:ascii="Times New Roman" w:eastAsia="Calibri" w:hAnsi="Times New Roman" w:cs="Times New Roman"/>
          <w:sz w:val="24"/>
          <w:szCs w:val="24"/>
        </w:rPr>
        <w:t>7</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Education Management Information System</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27</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Quality Assurance and School Support Systems at SUBEB and LGEA Levels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28</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Community and Civil Society Participation in Education Management and School Governance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29</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Cross Cutting Issues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30</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and Basic Education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30</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Parity Index (Pre-Primary,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3E054B">
        <w:rPr>
          <w:rFonts w:ascii="Times New Roman" w:eastAsia="Calibri" w:hAnsi="Times New Roman" w:cs="Times New Roman"/>
          <w:sz w:val="24"/>
          <w:szCs w:val="24"/>
        </w:rPr>
        <w:t>31</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Gross and Net Enrolments/Rates by Gender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31</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Distribution of Teachers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32</w:t>
      </w:r>
    </w:p>
    <w:p w:rsidR="005A205C" w:rsidRPr="00172F1C" w:rsidRDefault="005A205C" w:rsidP="00C90189">
      <w:pPr>
        <w:numPr>
          <w:ilvl w:val="3"/>
          <w:numId w:val="38"/>
        </w:numPr>
        <w:spacing w:line="276" w:lineRule="auto"/>
        <w:ind w:left="720" w:hanging="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Distribution of SUBEB and LGEA Staff</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32</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Special Needs and Inclusive Education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Education in Emergencies (IDPs etc.)</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33</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Summary of Key Issues from the Diagnosis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35</w:t>
      </w:r>
    </w:p>
    <w:p w:rsidR="00172F1C" w:rsidRPr="00484EF1" w:rsidRDefault="00484EF1" w:rsidP="00C90189">
      <w:pPr>
        <w:pStyle w:val="ListParagraph"/>
        <w:numPr>
          <w:ilvl w:val="0"/>
          <w:numId w:val="38"/>
        </w:numPr>
        <w:spacing w:line="276" w:lineRule="auto"/>
        <w:jc w:val="both"/>
        <w:rPr>
          <w:rFonts w:ascii="Times New Roman" w:eastAsia="Calibri" w:hAnsi="Times New Roman" w:cs="Times New Roman"/>
          <w:sz w:val="24"/>
          <w:szCs w:val="24"/>
        </w:rPr>
      </w:pPr>
      <w:r w:rsidRPr="00484EF1">
        <w:rPr>
          <w:rFonts w:ascii="Times New Roman" w:eastAsia="Calibri" w:hAnsi="Times New Roman" w:cs="Times New Roman"/>
          <w:b/>
          <w:sz w:val="24"/>
          <w:szCs w:val="24"/>
        </w:rPr>
        <w:t>PROJECT PRIORITIZATION</w:t>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r>
      <w:r w:rsidRPr="00484EF1">
        <w:rPr>
          <w:rFonts w:ascii="Times New Roman" w:eastAsia="Calibri" w:hAnsi="Times New Roman" w:cs="Times New Roman"/>
          <w:sz w:val="24"/>
          <w:szCs w:val="24"/>
        </w:rPr>
        <w:tab/>
        <w:t>37</w:t>
      </w:r>
    </w:p>
    <w:p w:rsidR="005A205C" w:rsidRPr="00484EF1" w:rsidRDefault="005A205C" w:rsidP="00C90189">
      <w:pPr>
        <w:pStyle w:val="ListParagraph"/>
        <w:numPr>
          <w:ilvl w:val="0"/>
          <w:numId w:val="38"/>
        </w:numPr>
        <w:spacing w:line="276" w:lineRule="auto"/>
        <w:jc w:val="both"/>
        <w:rPr>
          <w:rFonts w:ascii="Times New Roman" w:eastAsia="Calibri" w:hAnsi="Times New Roman" w:cs="Times New Roman"/>
          <w:b/>
          <w:color w:val="002060"/>
          <w:sz w:val="24"/>
          <w:szCs w:val="24"/>
        </w:rPr>
      </w:pPr>
      <w:r w:rsidRPr="00484EF1">
        <w:rPr>
          <w:rFonts w:ascii="Times New Roman" w:eastAsia="Calibri" w:hAnsi="Times New Roman" w:cs="Times New Roman"/>
          <w:b/>
          <w:color w:val="002060"/>
          <w:sz w:val="24"/>
          <w:szCs w:val="24"/>
        </w:rPr>
        <w:t>THE STRATEGIC PROGRAMME</w:t>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00484EF1">
        <w:rPr>
          <w:rFonts w:ascii="Times New Roman" w:eastAsia="Calibri" w:hAnsi="Times New Roman" w:cs="Times New Roman"/>
          <w:b/>
          <w:color w:val="002060"/>
          <w:sz w:val="24"/>
          <w:szCs w:val="24"/>
        </w:rPr>
        <w:tab/>
      </w:r>
      <w:r w:rsidRPr="00484EF1">
        <w:rPr>
          <w:rFonts w:ascii="Times New Roman" w:eastAsia="Calibri" w:hAnsi="Times New Roman" w:cs="Times New Roman"/>
          <w:b/>
          <w:color w:val="002060"/>
          <w:sz w:val="24"/>
          <w:szCs w:val="24"/>
        </w:rPr>
        <w:tab/>
      </w:r>
      <w:r w:rsidR="00484EF1">
        <w:rPr>
          <w:rFonts w:ascii="Times New Roman" w:eastAsia="Calibri" w:hAnsi="Times New Roman" w:cs="Times New Roman"/>
          <w:b/>
          <w:color w:val="002060"/>
          <w:sz w:val="24"/>
          <w:szCs w:val="24"/>
        </w:rPr>
        <w:t>45</w:t>
      </w:r>
    </w:p>
    <w:p w:rsidR="005A205C" w:rsidRPr="00172F1C" w:rsidRDefault="00484EF1" w:rsidP="00484EF1">
      <w:pPr>
        <w:spacing w:line="276" w:lineRule="auto"/>
        <w:ind w:left="720" w:hanging="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4.1 </w:t>
      </w:r>
      <w:r>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Priority Programmes</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45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Access, Equity and Inclusiveness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45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Quality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ab/>
        <w:t>45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System Strengthening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46</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Sustainable Funding</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47</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SMTBESP Results Framework</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47</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Costed Priority Programmes Plan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56</w:t>
      </w:r>
    </w:p>
    <w:p w:rsidR="005A205C" w:rsidRPr="00172F1C" w:rsidRDefault="005A205C" w:rsidP="005A205C">
      <w:pPr>
        <w:spacing w:after="0" w:line="276" w:lineRule="auto"/>
        <w:ind w:left="720" w:hanging="7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3.3.1    </w:t>
      </w:r>
      <w:r w:rsidRPr="00172F1C">
        <w:rPr>
          <w:rFonts w:ascii="Times New Roman" w:eastAsia="Calibri" w:hAnsi="Times New Roman" w:cs="Times New Roman"/>
          <w:color w:val="002060"/>
          <w:sz w:val="24"/>
          <w:szCs w:val="24"/>
        </w:rPr>
        <w:t>Policy: Access, Equity and Inclusiveness</w:t>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Pr="00172F1C">
        <w:rPr>
          <w:rFonts w:ascii="Times New Roman" w:eastAsia="Calibri" w:hAnsi="Times New Roman" w:cs="Times New Roman"/>
          <w:color w:val="002060"/>
          <w:sz w:val="24"/>
          <w:szCs w:val="24"/>
        </w:rPr>
        <w:tab/>
      </w:r>
      <w:r w:rsidR="00484EF1">
        <w:rPr>
          <w:rFonts w:ascii="Times New Roman" w:eastAsia="Calibri" w:hAnsi="Times New Roman" w:cs="Times New Roman"/>
          <w:color w:val="002060"/>
          <w:sz w:val="24"/>
          <w:szCs w:val="24"/>
        </w:rPr>
        <w:t>57</w:t>
      </w:r>
    </w:p>
    <w:p w:rsidR="005A205C" w:rsidRPr="00172F1C" w:rsidRDefault="005A205C" w:rsidP="005A205C">
      <w:pPr>
        <w:spacing w:after="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3.3.2</w:t>
      </w:r>
      <w:r w:rsidRPr="00172F1C">
        <w:rPr>
          <w:rFonts w:ascii="Times New Roman" w:eastAsia="Calibri" w:hAnsi="Times New Roman" w:cs="Times New Roman"/>
          <w:sz w:val="24"/>
          <w:szCs w:val="24"/>
        </w:rPr>
        <w:tab/>
        <w:t>Policy: Quality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68</w:t>
      </w:r>
    </w:p>
    <w:p w:rsidR="005A205C" w:rsidRPr="00172F1C" w:rsidRDefault="005A205C" w:rsidP="005A205C">
      <w:pPr>
        <w:spacing w:after="0" w:line="276" w:lineRule="auto"/>
        <w:jc w:val="both"/>
        <w:rPr>
          <w:rFonts w:ascii="Times New Roman" w:eastAsia="Calibri" w:hAnsi="Times New Roman" w:cs="Times New Roman"/>
          <w:color w:val="002060"/>
          <w:sz w:val="24"/>
          <w:szCs w:val="24"/>
          <w:lang w:val="en-GB"/>
        </w:rPr>
      </w:pPr>
      <w:r w:rsidRPr="00172F1C">
        <w:rPr>
          <w:rFonts w:ascii="Times New Roman" w:eastAsia="Calibri" w:hAnsi="Times New Roman" w:cs="Times New Roman"/>
          <w:color w:val="002060"/>
          <w:sz w:val="24"/>
          <w:szCs w:val="24"/>
        </w:rPr>
        <w:t>3.3.3</w:t>
      </w:r>
      <w:r w:rsidRPr="00172F1C">
        <w:rPr>
          <w:rFonts w:ascii="Times New Roman" w:eastAsia="Calibri" w:hAnsi="Times New Roman" w:cs="Times New Roman"/>
          <w:color w:val="002060"/>
          <w:sz w:val="24"/>
          <w:szCs w:val="24"/>
        </w:rPr>
        <w:tab/>
        <w:t>Policy: System</w:t>
      </w:r>
      <w:r w:rsidRPr="00172F1C">
        <w:rPr>
          <w:rFonts w:ascii="Times New Roman" w:eastAsia="Calibri" w:hAnsi="Times New Roman" w:cs="Times New Roman"/>
          <w:sz w:val="24"/>
          <w:szCs w:val="24"/>
          <w:lang w:val="en-GB"/>
        </w:rPr>
        <w:t xml:space="preserve"> </w:t>
      </w:r>
      <w:r w:rsidRPr="00172F1C">
        <w:rPr>
          <w:rFonts w:ascii="Times New Roman" w:eastAsia="Calibri" w:hAnsi="Times New Roman" w:cs="Times New Roman"/>
          <w:color w:val="002060"/>
          <w:sz w:val="24"/>
          <w:szCs w:val="24"/>
          <w:lang w:val="en-GB"/>
        </w:rPr>
        <w:t>Strengthening and Efficiency</w:t>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00484EF1">
        <w:rPr>
          <w:rFonts w:ascii="Times New Roman" w:eastAsia="Calibri" w:hAnsi="Times New Roman" w:cs="Times New Roman"/>
          <w:color w:val="002060"/>
          <w:sz w:val="24"/>
          <w:szCs w:val="24"/>
          <w:lang w:val="en-GB"/>
        </w:rPr>
        <w:t>78</w:t>
      </w:r>
    </w:p>
    <w:p w:rsidR="005A205C" w:rsidRPr="00172F1C" w:rsidRDefault="005A205C" w:rsidP="005A205C">
      <w:p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color w:val="002060"/>
          <w:sz w:val="24"/>
          <w:szCs w:val="24"/>
        </w:rPr>
        <w:t>3.3.4</w:t>
      </w:r>
      <w:r w:rsidRPr="00172F1C">
        <w:rPr>
          <w:rFonts w:ascii="Times New Roman" w:eastAsia="Calibri" w:hAnsi="Times New Roman" w:cs="Times New Roman"/>
          <w:color w:val="002060"/>
          <w:sz w:val="24"/>
          <w:szCs w:val="24"/>
        </w:rPr>
        <w:tab/>
        <w:t xml:space="preserve">Policy: </w:t>
      </w:r>
      <w:r w:rsidRPr="00172F1C">
        <w:rPr>
          <w:rFonts w:ascii="Times New Roman" w:eastAsia="Calibri" w:hAnsi="Times New Roman" w:cs="Times New Roman"/>
          <w:color w:val="002060"/>
          <w:sz w:val="24"/>
          <w:szCs w:val="24"/>
          <w:lang w:val="en-GB"/>
        </w:rPr>
        <w:t>Sustainable Funding</w:t>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Pr="00172F1C">
        <w:rPr>
          <w:rFonts w:ascii="Times New Roman" w:eastAsia="Calibri" w:hAnsi="Times New Roman" w:cs="Times New Roman"/>
          <w:color w:val="002060"/>
          <w:sz w:val="24"/>
          <w:szCs w:val="24"/>
          <w:lang w:val="en-GB"/>
        </w:rPr>
        <w:tab/>
      </w:r>
      <w:r w:rsidR="00484EF1">
        <w:rPr>
          <w:rFonts w:ascii="Times New Roman" w:eastAsia="Calibri" w:hAnsi="Times New Roman" w:cs="Times New Roman"/>
          <w:color w:val="002060"/>
          <w:sz w:val="24"/>
          <w:szCs w:val="24"/>
          <w:lang w:val="en-GB"/>
        </w:rPr>
        <w:t>83</w:t>
      </w:r>
    </w:p>
    <w:p w:rsidR="005A205C" w:rsidRPr="00172F1C" w:rsidRDefault="005A205C" w:rsidP="00C90189">
      <w:pPr>
        <w:numPr>
          <w:ilvl w:val="0"/>
          <w:numId w:val="38"/>
        </w:numPr>
        <w:spacing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FINANCING</w:t>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00484EF1">
        <w:rPr>
          <w:rFonts w:ascii="Times New Roman" w:eastAsia="Calibri" w:hAnsi="Times New Roman" w:cs="Times New Roman"/>
          <w:color w:val="002060"/>
          <w:sz w:val="24"/>
          <w:szCs w:val="24"/>
        </w:rPr>
        <w:t>85</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Introduction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85</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State Public Education Expenditure by Level: ODSG (2021-2024)</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85</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State Basic Education Expenditure: from all sources (2021-2024)</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86</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State Basic Education Public Recurrent and Development Expenditure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87</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Basic Education Recurrent Expenditure (teachers’ and LGEA staff salaries, r</w:t>
      </w:r>
      <w:r w:rsidR="00484EF1">
        <w:rPr>
          <w:rFonts w:ascii="Times New Roman" w:eastAsia="Calibri" w:hAnsi="Times New Roman" w:cs="Times New Roman"/>
          <w:sz w:val="24"/>
          <w:szCs w:val="24"/>
        </w:rPr>
        <w:t>unning cost, etc. 2021-2024)</w:t>
      </w:r>
      <w:r w:rsidR="00484EF1">
        <w:rPr>
          <w:rFonts w:ascii="Times New Roman" w:eastAsia="Calibri" w:hAnsi="Times New Roman" w:cs="Times New Roman"/>
          <w:sz w:val="24"/>
          <w:szCs w:val="24"/>
        </w:rPr>
        <w:tab/>
      </w:r>
      <w:r w:rsidR="00484EF1">
        <w:rPr>
          <w:rFonts w:ascii="Times New Roman" w:eastAsia="Calibri" w:hAnsi="Times New Roman" w:cs="Times New Roman"/>
          <w:sz w:val="24"/>
          <w:szCs w:val="24"/>
        </w:rPr>
        <w:tab/>
        <w:t>88</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Support from Development Partners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89</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Cost and Financial Implication of the Plan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90</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Macroeconomic Assumptions and Costs Projections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90</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Financing the Plan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91</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Risks and Mitigation Measures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92</w:t>
      </w:r>
    </w:p>
    <w:p w:rsidR="005A205C" w:rsidRPr="00172F1C" w:rsidRDefault="005A205C" w:rsidP="00C90189">
      <w:pPr>
        <w:numPr>
          <w:ilvl w:val="0"/>
          <w:numId w:val="38"/>
        </w:numPr>
        <w:spacing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MONITORING AND EVALUATION</w:t>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00484EF1">
        <w:rPr>
          <w:rFonts w:ascii="Times New Roman" w:eastAsia="Calibri" w:hAnsi="Times New Roman" w:cs="Times New Roman"/>
          <w:color w:val="002060"/>
          <w:sz w:val="24"/>
          <w:szCs w:val="24"/>
        </w:rPr>
        <w:t>93</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Introduction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93</w:t>
      </w:r>
    </w:p>
    <w:p w:rsidR="005A205C" w:rsidRPr="00172F1C" w:rsidRDefault="005A205C" w:rsidP="00C90189">
      <w:pPr>
        <w:numPr>
          <w:ilvl w:val="1"/>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Evaluation Mechanisms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Plan Progress Reporting</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93</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Plan Implementation Progress Reviews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95</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Surveys and Studies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96</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Evaluation Systems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96</w:t>
      </w:r>
    </w:p>
    <w:p w:rsidR="005A205C" w:rsidRPr="00172F1C" w:rsidRDefault="005A205C" w:rsidP="005A205C">
      <w:pPr>
        <w:spacing w:after="0" w:line="276" w:lineRule="auto"/>
        <w:ind w:left="1440" w:hanging="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5.3.0    The Monitoring &amp; Evaluation Framework</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96</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Policy: Access, Equity and Inclusiveness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97</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Policy: Quality and Effectiveness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104</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Policy: System Strengthening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110</w:t>
      </w:r>
    </w:p>
    <w:p w:rsidR="005A205C" w:rsidRPr="00172F1C" w:rsidRDefault="005A205C" w:rsidP="00C90189">
      <w:pPr>
        <w:numPr>
          <w:ilvl w:val="2"/>
          <w:numId w:val="38"/>
        </w:numPr>
        <w:spacing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Policy: Sustainable Funding</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113</w:t>
      </w:r>
    </w:p>
    <w:p w:rsidR="005A205C" w:rsidRPr="00172F1C" w:rsidRDefault="005A205C" w:rsidP="00C90189">
      <w:pPr>
        <w:numPr>
          <w:ilvl w:val="1"/>
          <w:numId w:val="38"/>
        </w:numPr>
        <w:spacing w:after="0" w:line="240"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Key Performance Indicators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115</w:t>
      </w:r>
    </w:p>
    <w:p w:rsidR="005A205C" w:rsidRPr="00172F1C" w:rsidRDefault="005A205C" w:rsidP="00C90189">
      <w:pPr>
        <w:numPr>
          <w:ilvl w:val="0"/>
          <w:numId w:val="38"/>
        </w:numPr>
        <w:spacing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PLAN IMPLEMENTATION ARRANGEMENT</w:t>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Pr="00172F1C">
        <w:rPr>
          <w:rFonts w:ascii="Times New Roman" w:eastAsia="Calibri" w:hAnsi="Times New Roman" w:cs="Times New Roman"/>
          <w:b/>
          <w:color w:val="002060"/>
          <w:sz w:val="24"/>
          <w:szCs w:val="24"/>
        </w:rPr>
        <w:tab/>
      </w:r>
      <w:r w:rsidR="00484EF1">
        <w:rPr>
          <w:rFonts w:ascii="Times New Roman" w:eastAsia="Calibri" w:hAnsi="Times New Roman" w:cs="Times New Roman"/>
          <w:color w:val="002060"/>
          <w:sz w:val="24"/>
          <w:szCs w:val="24"/>
        </w:rPr>
        <w:t>121</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State Basic Education Governance Structure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121</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Basic Education Steering Committee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121</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State Basic Education Technical Committee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122</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LGA Education Technical Committee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123</w:t>
      </w:r>
    </w:p>
    <w:p w:rsidR="005A205C" w:rsidRPr="00172F1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School-Based Implementation Committee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124</w:t>
      </w:r>
    </w:p>
    <w:p w:rsidR="005A205C" w:rsidRDefault="005A205C" w:rsidP="00C90189">
      <w:pPr>
        <w:numPr>
          <w:ilvl w:val="1"/>
          <w:numId w:val="38"/>
        </w:numPr>
        <w:spacing w:after="0" w:line="276" w:lineRule="auto"/>
        <w:ind w:left="72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Education Partners Coordination Committee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484EF1">
        <w:rPr>
          <w:rFonts w:ascii="Times New Roman" w:eastAsia="Calibri" w:hAnsi="Times New Roman" w:cs="Times New Roman"/>
          <w:sz w:val="24"/>
          <w:szCs w:val="24"/>
        </w:rPr>
        <w:t>124</w:t>
      </w:r>
    </w:p>
    <w:p w:rsidR="00484EF1" w:rsidRDefault="00484EF1" w:rsidP="00484EF1">
      <w:pPr>
        <w:spacing w:after="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8.1</w:t>
      </w:r>
      <w:r>
        <w:rPr>
          <w:rFonts w:ascii="Times New Roman" w:eastAsia="Calibri" w:hAnsi="Times New Roman" w:cs="Times New Roman"/>
          <w:sz w:val="24"/>
          <w:szCs w:val="24"/>
        </w:rPr>
        <w:tab/>
        <w:t>Ondo State Government 2025 Approved Budget – Basic Education Expenditure by Administrative Classification</w:t>
      </w:r>
      <w:r>
        <w:rPr>
          <w:rFonts w:ascii="Times New Roman" w:eastAsia="Calibri" w:hAnsi="Times New Roman" w:cs="Times New Roman"/>
          <w:sz w:val="24"/>
          <w:szCs w:val="24"/>
        </w:rPr>
        <w:tab/>
        <w:t>126</w:t>
      </w:r>
    </w:p>
    <w:p w:rsidR="00484EF1" w:rsidRPr="00172F1C" w:rsidRDefault="00484EF1" w:rsidP="00484EF1">
      <w:pPr>
        <w:spacing w:after="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8.2</w:t>
      </w:r>
      <w:r>
        <w:rPr>
          <w:rFonts w:ascii="Times New Roman" w:eastAsia="Calibri" w:hAnsi="Times New Roman" w:cs="Times New Roman"/>
          <w:sz w:val="24"/>
          <w:szCs w:val="24"/>
        </w:rPr>
        <w:tab/>
      </w:r>
      <w:r w:rsidR="00434A8B">
        <w:rPr>
          <w:rFonts w:ascii="Times New Roman" w:eastAsia="Calibri" w:hAnsi="Times New Roman" w:cs="Times New Roman"/>
          <w:sz w:val="24"/>
          <w:szCs w:val="24"/>
        </w:rPr>
        <w:t>Ondo State Government 2025 Approved Budget – Basic Education Expenditure by Administrative Classification</w:t>
      </w:r>
      <w:r w:rsidR="00434A8B">
        <w:rPr>
          <w:rFonts w:ascii="Times New Roman" w:eastAsia="Calibri" w:hAnsi="Times New Roman" w:cs="Times New Roman"/>
          <w:sz w:val="24"/>
          <w:szCs w:val="24"/>
        </w:rPr>
        <w:tab/>
      </w:r>
      <w:r w:rsidR="00434A8B">
        <w:rPr>
          <w:rFonts w:ascii="Times New Roman" w:eastAsia="Calibri" w:hAnsi="Times New Roman" w:cs="Times New Roman"/>
          <w:sz w:val="24"/>
          <w:szCs w:val="24"/>
        </w:rPr>
        <w:t>126</w:t>
      </w:r>
    </w:p>
    <w:p w:rsidR="005A205C" w:rsidRPr="00172F1C" w:rsidRDefault="005A205C" w:rsidP="002E7930">
      <w:pPr>
        <w:spacing w:line="256" w:lineRule="auto"/>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br w:type="page"/>
        <w:t>LIST OF TABLES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1.7.2</w:t>
      </w:r>
      <w:r w:rsidRPr="00172F1C">
        <w:rPr>
          <w:rFonts w:ascii="Times New Roman" w:eastAsia="Calibri" w:hAnsi="Times New Roman" w:cs="Times New Roman"/>
          <w:sz w:val="24"/>
          <w:szCs w:val="24"/>
        </w:rPr>
        <w:tab/>
        <w:t>Population Growth Rate from 2006-2023</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6</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1.7.3</w:t>
      </w:r>
      <w:r w:rsidRPr="00172F1C">
        <w:rPr>
          <w:rFonts w:ascii="Times New Roman" w:eastAsia="Calibri" w:hAnsi="Times New Roman" w:cs="Times New Roman"/>
          <w:sz w:val="24"/>
          <w:szCs w:val="24"/>
        </w:rPr>
        <w:tab/>
        <w:t>GDP Linked to Basic Education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7</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2.4.1</w:t>
      </w:r>
      <w:r w:rsidRPr="00172F1C">
        <w:rPr>
          <w:rFonts w:ascii="Times New Roman" w:eastAsia="Calibri" w:hAnsi="Times New Roman" w:cs="Times New Roman"/>
          <w:sz w:val="24"/>
          <w:szCs w:val="24"/>
        </w:rPr>
        <w:tab/>
        <w:t>Enrolment for Pre-Primary, Primary and JSS Learners in Ondo State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13</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2.4.2</w:t>
      </w:r>
      <w:r w:rsidRPr="00172F1C">
        <w:rPr>
          <w:rFonts w:ascii="Times New Roman" w:eastAsia="Calibri" w:hAnsi="Times New Roman" w:cs="Times New Roman"/>
          <w:sz w:val="24"/>
          <w:szCs w:val="24"/>
        </w:rPr>
        <w:tab/>
        <w:t>Gross and Net Enrolment Rates (Pre-Primary,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15</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2.4.3</w:t>
      </w:r>
      <w:r w:rsidRPr="00172F1C">
        <w:rPr>
          <w:rFonts w:ascii="Times New Roman" w:eastAsia="Calibri" w:hAnsi="Times New Roman" w:cs="Times New Roman"/>
          <w:sz w:val="24"/>
          <w:szCs w:val="24"/>
        </w:rPr>
        <w:tab/>
        <w:t>Retention, Transition, Completion, Repetition and Drop-Out Rates for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16</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2.4.4</w:t>
      </w:r>
      <w:r w:rsidRPr="00172F1C">
        <w:rPr>
          <w:rFonts w:ascii="Times New Roman" w:eastAsia="Calibri" w:hAnsi="Times New Roman" w:cs="Times New Roman"/>
          <w:sz w:val="24"/>
          <w:szCs w:val="24"/>
        </w:rPr>
        <w:tab/>
        <w:t>Out-of-School Children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16</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2.4.5</w:t>
      </w:r>
      <w:r w:rsidRPr="00172F1C">
        <w:rPr>
          <w:rFonts w:ascii="Times New Roman" w:eastAsia="Calibri" w:hAnsi="Times New Roman" w:cs="Times New Roman"/>
          <w:sz w:val="24"/>
          <w:szCs w:val="24"/>
        </w:rPr>
        <w:tab/>
        <w:t>Learners’ Enrolment in Special Education Programmes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18</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2.5.1</w:t>
      </w:r>
      <w:r w:rsidRPr="00172F1C">
        <w:rPr>
          <w:rFonts w:ascii="Times New Roman" w:eastAsia="Calibri" w:hAnsi="Times New Roman" w:cs="Times New Roman"/>
          <w:sz w:val="24"/>
          <w:szCs w:val="24"/>
        </w:rPr>
        <w:tab/>
        <w:t>Number and Proportion of Qualified Teachers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18</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2.5.2</w:t>
      </w:r>
      <w:r w:rsidRPr="00172F1C">
        <w:rPr>
          <w:rFonts w:ascii="Times New Roman" w:eastAsia="Calibri" w:hAnsi="Times New Roman" w:cs="Times New Roman"/>
          <w:sz w:val="24"/>
          <w:szCs w:val="24"/>
        </w:rPr>
        <w:tab/>
        <w:t>Teacher Deployment and Distribution by LGA, Urban/Rural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19</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2.5.3</w:t>
      </w:r>
      <w:r w:rsidRPr="00172F1C">
        <w:rPr>
          <w:rFonts w:ascii="Times New Roman" w:eastAsia="Calibri" w:hAnsi="Times New Roman" w:cs="Times New Roman"/>
          <w:sz w:val="24"/>
          <w:szCs w:val="24"/>
        </w:rPr>
        <w:tab/>
        <w:t>Learners Teacher Ratio (PTR)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20</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2.5.4</w:t>
      </w:r>
      <w:r w:rsidRPr="00172F1C">
        <w:rPr>
          <w:rFonts w:ascii="Times New Roman" w:eastAsia="Calibri" w:hAnsi="Times New Roman" w:cs="Times New Roman"/>
          <w:sz w:val="24"/>
          <w:szCs w:val="24"/>
        </w:rPr>
        <w:tab/>
        <w:t>Learners-Textbook Ratio (PTXR)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21</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Table 2.5.5.1 </w:t>
      </w:r>
      <w:r w:rsidRPr="00172F1C">
        <w:rPr>
          <w:rFonts w:ascii="Times New Roman" w:eastAsia="Calibri" w:hAnsi="Times New Roman" w:cs="Times New Roman"/>
          <w:sz w:val="24"/>
          <w:szCs w:val="24"/>
        </w:rPr>
        <w:tab/>
        <w:t>National Assessment of Learning Achievement in Basic Education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21</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Table 2.5.5.2 </w:t>
      </w:r>
      <w:r w:rsidRPr="00172F1C">
        <w:rPr>
          <w:rFonts w:ascii="Times New Roman" w:eastAsia="Calibri" w:hAnsi="Times New Roman" w:cs="Times New Roman"/>
          <w:sz w:val="24"/>
          <w:szCs w:val="24"/>
        </w:rPr>
        <w:tab/>
        <w:t>Basic Education Certificate Examination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23</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2.6.1</w:t>
      </w:r>
      <w:r w:rsidRPr="00172F1C">
        <w:rPr>
          <w:rFonts w:ascii="Times New Roman" w:eastAsia="Calibri" w:hAnsi="Times New Roman" w:cs="Times New Roman"/>
          <w:sz w:val="24"/>
          <w:szCs w:val="24"/>
        </w:rPr>
        <w:tab/>
        <w:t>Classroom Ratio and Proportion of Good Classroom</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24</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2.6.2</w:t>
      </w:r>
      <w:r w:rsidRPr="00172F1C">
        <w:rPr>
          <w:rFonts w:ascii="Times New Roman" w:eastAsia="Calibri" w:hAnsi="Times New Roman" w:cs="Times New Roman"/>
          <w:sz w:val="24"/>
          <w:szCs w:val="24"/>
        </w:rPr>
        <w:tab/>
        <w:t>Availability of Furniture for Learners and Teachers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24</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2.6.3</w:t>
      </w:r>
      <w:r w:rsidRPr="00172F1C">
        <w:rPr>
          <w:rFonts w:ascii="Times New Roman" w:eastAsia="Calibri" w:hAnsi="Times New Roman" w:cs="Times New Roman"/>
          <w:sz w:val="24"/>
          <w:szCs w:val="24"/>
        </w:rPr>
        <w:tab/>
        <w:t>School Safety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25</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2.6.4</w:t>
      </w:r>
      <w:r w:rsidRPr="00172F1C">
        <w:rPr>
          <w:rFonts w:ascii="Times New Roman" w:eastAsia="Calibri" w:hAnsi="Times New Roman" w:cs="Times New Roman"/>
          <w:sz w:val="24"/>
          <w:szCs w:val="24"/>
        </w:rPr>
        <w:tab/>
        <w:t>School Health and Hygiene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25</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2.6.5</w:t>
      </w:r>
      <w:r w:rsidRPr="00172F1C">
        <w:rPr>
          <w:rFonts w:ascii="Times New Roman" w:eastAsia="Calibri" w:hAnsi="Times New Roman" w:cs="Times New Roman"/>
          <w:sz w:val="24"/>
          <w:szCs w:val="24"/>
        </w:rPr>
        <w:tab/>
        <w:t>Other Facilities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26</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2.7.1</w:t>
      </w:r>
      <w:r w:rsidRPr="00172F1C">
        <w:rPr>
          <w:rFonts w:ascii="Times New Roman" w:eastAsia="Calibri" w:hAnsi="Times New Roman" w:cs="Times New Roman"/>
          <w:sz w:val="24"/>
          <w:szCs w:val="24"/>
        </w:rPr>
        <w:tab/>
        <w:t>EMIS Officers, Offices and Available Facilities in SUBEB &amp; LGEAs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27</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2.7.2</w:t>
      </w:r>
      <w:r w:rsidRPr="00172F1C">
        <w:rPr>
          <w:rFonts w:ascii="Times New Roman" w:eastAsia="Calibri" w:hAnsi="Times New Roman" w:cs="Times New Roman"/>
          <w:sz w:val="24"/>
          <w:szCs w:val="24"/>
        </w:rPr>
        <w:tab/>
        <w:t>Quality Assurance, School Support Officers &amp; Available Facilities in SUBEB &amp; LGEAs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28</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2.7.3</w:t>
      </w:r>
      <w:r w:rsidRPr="00172F1C">
        <w:rPr>
          <w:rFonts w:ascii="Times New Roman" w:eastAsia="Calibri" w:hAnsi="Times New Roman" w:cs="Times New Roman"/>
          <w:sz w:val="24"/>
          <w:szCs w:val="24"/>
        </w:rPr>
        <w:tab/>
        <w:t>Community and Civil Society Participation in Education Management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29</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2.8.1.1</w:t>
      </w:r>
      <w:r w:rsidRPr="00172F1C">
        <w:rPr>
          <w:rFonts w:ascii="Times New Roman" w:eastAsia="Calibri" w:hAnsi="Times New Roman" w:cs="Times New Roman"/>
          <w:sz w:val="24"/>
          <w:szCs w:val="24"/>
        </w:rPr>
        <w:tab/>
        <w:t>Gender Parity Index (Pre-Primary, Primary and JSS)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31</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2.8.1.2</w:t>
      </w:r>
      <w:r w:rsidRPr="00172F1C">
        <w:rPr>
          <w:rFonts w:ascii="Times New Roman" w:eastAsia="Calibri" w:hAnsi="Times New Roman" w:cs="Times New Roman"/>
          <w:sz w:val="24"/>
          <w:szCs w:val="24"/>
        </w:rPr>
        <w:tab/>
        <w:t>Gross and Net Enrolment Rates by Gender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31</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2.8.1.3</w:t>
      </w:r>
      <w:r w:rsidRPr="00172F1C">
        <w:rPr>
          <w:rFonts w:ascii="Times New Roman" w:eastAsia="Calibri" w:hAnsi="Times New Roman" w:cs="Times New Roman"/>
          <w:sz w:val="24"/>
          <w:szCs w:val="24"/>
        </w:rPr>
        <w:tab/>
        <w:t>Gender Distribution of Teachers by Level</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32</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2.8.1.4</w:t>
      </w:r>
      <w:r w:rsidRPr="00172F1C">
        <w:rPr>
          <w:rFonts w:ascii="Times New Roman" w:eastAsia="Calibri" w:hAnsi="Times New Roman" w:cs="Times New Roman"/>
          <w:sz w:val="24"/>
          <w:szCs w:val="24"/>
        </w:rPr>
        <w:tab/>
        <w:t>Gender Distribution of SUBEB and LGEA Staff</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32</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2.8.2</w:t>
      </w:r>
      <w:r w:rsidRPr="00172F1C">
        <w:rPr>
          <w:rFonts w:ascii="Times New Roman" w:eastAsia="Calibri" w:hAnsi="Times New Roman" w:cs="Times New Roman"/>
          <w:sz w:val="24"/>
          <w:szCs w:val="24"/>
        </w:rPr>
        <w:tab/>
        <w:t>Special Needs and Inclusive Education</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33</w:t>
      </w:r>
    </w:p>
    <w:p w:rsidR="005A205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2.8.3</w:t>
      </w:r>
      <w:r w:rsidRPr="00172F1C">
        <w:rPr>
          <w:rFonts w:ascii="Times New Roman" w:eastAsia="Calibri" w:hAnsi="Times New Roman" w:cs="Times New Roman"/>
          <w:sz w:val="24"/>
          <w:szCs w:val="24"/>
        </w:rPr>
        <w:tab/>
        <w:t>Enrolment of Learners in IDP Camps in Ondo State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34</w:t>
      </w:r>
    </w:p>
    <w:p w:rsidR="00C90189"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3.1</w:t>
      </w:r>
      <w:r>
        <w:rPr>
          <w:rFonts w:ascii="Times New Roman" w:eastAsia="Calibri" w:hAnsi="Times New Roman" w:cs="Times New Roman"/>
          <w:sz w:val="24"/>
          <w:szCs w:val="24"/>
        </w:rPr>
        <w:tab/>
        <w:t>Summary of Project Review and Prioritization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37</w:t>
      </w:r>
    </w:p>
    <w:p w:rsidR="005A205C"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4</w:t>
      </w:r>
      <w:r w:rsidR="005A205C" w:rsidRPr="00172F1C">
        <w:rPr>
          <w:rFonts w:ascii="Times New Roman" w:eastAsia="Calibri" w:hAnsi="Times New Roman" w:cs="Times New Roman"/>
          <w:sz w:val="24"/>
          <w:szCs w:val="24"/>
        </w:rPr>
        <w:t>.2</w:t>
      </w:r>
      <w:r w:rsidR="005A205C" w:rsidRPr="00172F1C">
        <w:rPr>
          <w:rFonts w:ascii="Times New Roman" w:eastAsia="Calibri" w:hAnsi="Times New Roman" w:cs="Times New Roman"/>
          <w:sz w:val="24"/>
          <w:szCs w:val="24"/>
        </w:rPr>
        <w:tab/>
        <w:t>SMTBESP Results Framework</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48</w:t>
      </w:r>
    </w:p>
    <w:p w:rsidR="005A205C"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4</w:t>
      </w:r>
      <w:r w:rsidR="005A205C" w:rsidRPr="00172F1C">
        <w:rPr>
          <w:rFonts w:ascii="Times New Roman" w:eastAsia="Calibri" w:hAnsi="Times New Roman" w:cs="Times New Roman"/>
          <w:sz w:val="24"/>
          <w:szCs w:val="24"/>
        </w:rPr>
        <w:t>.3.1</w:t>
      </w:r>
      <w:r w:rsidR="005A205C" w:rsidRPr="00172F1C">
        <w:rPr>
          <w:rFonts w:ascii="Times New Roman" w:eastAsia="Calibri" w:hAnsi="Times New Roman" w:cs="Times New Roman"/>
          <w:sz w:val="24"/>
          <w:szCs w:val="24"/>
        </w:rPr>
        <w:tab/>
        <w:t>Priority Programme Plans (Access, Equity and Inclusiveness)</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57</w:t>
      </w:r>
    </w:p>
    <w:p w:rsidR="005A205C"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4</w:t>
      </w:r>
      <w:r w:rsidR="005A205C" w:rsidRPr="00172F1C">
        <w:rPr>
          <w:rFonts w:ascii="Times New Roman" w:eastAsia="Calibri" w:hAnsi="Times New Roman" w:cs="Times New Roman"/>
          <w:sz w:val="24"/>
          <w:szCs w:val="24"/>
        </w:rPr>
        <w:t>.3.2</w:t>
      </w:r>
      <w:r w:rsidR="005A205C" w:rsidRPr="00172F1C">
        <w:rPr>
          <w:rFonts w:ascii="Times New Roman" w:eastAsia="Calibri" w:hAnsi="Times New Roman" w:cs="Times New Roman"/>
          <w:sz w:val="24"/>
          <w:szCs w:val="24"/>
        </w:rPr>
        <w:tab/>
        <w:t>Priority Programme Plans (Quality and Efficiency)</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69</w:t>
      </w:r>
    </w:p>
    <w:p w:rsidR="005A205C"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4</w:t>
      </w:r>
      <w:r w:rsidR="005A205C" w:rsidRPr="00172F1C">
        <w:rPr>
          <w:rFonts w:ascii="Times New Roman" w:eastAsia="Calibri" w:hAnsi="Times New Roman" w:cs="Times New Roman"/>
          <w:sz w:val="24"/>
          <w:szCs w:val="24"/>
        </w:rPr>
        <w:t>.3.3</w:t>
      </w:r>
      <w:r w:rsidR="005A205C" w:rsidRPr="00172F1C">
        <w:rPr>
          <w:rFonts w:ascii="Times New Roman" w:eastAsia="Calibri" w:hAnsi="Times New Roman" w:cs="Times New Roman"/>
          <w:sz w:val="24"/>
          <w:szCs w:val="24"/>
        </w:rPr>
        <w:tab/>
        <w:t>Priority Programme Plans (System Strengthening and Efficiency)</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79</w:t>
      </w:r>
    </w:p>
    <w:p w:rsidR="005A205C" w:rsidRPr="00172F1C" w:rsidRDefault="00C90189" w:rsidP="005A205C">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Table 4</w:t>
      </w:r>
      <w:r w:rsidR="005A205C" w:rsidRPr="00172F1C">
        <w:rPr>
          <w:rFonts w:ascii="Times New Roman" w:eastAsia="Calibri" w:hAnsi="Times New Roman" w:cs="Times New Roman"/>
          <w:sz w:val="24"/>
          <w:szCs w:val="24"/>
        </w:rPr>
        <w:t>.3.4</w:t>
      </w:r>
      <w:r w:rsidR="005A205C" w:rsidRPr="00172F1C">
        <w:rPr>
          <w:rFonts w:ascii="Times New Roman" w:eastAsia="Calibri" w:hAnsi="Times New Roman" w:cs="Times New Roman"/>
          <w:sz w:val="24"/>
          <w:szCs w:val="24"/>
        </w:rPr>
        <w:tab/>
        <w:t>Priority Programme Plans (Sustainable Funding)</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Pr>
          <w:rFonts w:ascii="Times New Roman" w:eastAsia="Calibri" w:hAnsi="Times New Roman" w:cs="Times New Roman"/>
          <w:sz w:val="24"/>
          <w:szCs w:val="24"/>
        </w:rPr>
        <w:t>84</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4.3</w:t>
      </w:r>
      <w:r w:rsidRPr="00172F1C">
        <w:rPr>
          <w:rFonts w:ascii="Times New Roman" w:eastAsia="Calibri" w:hAnsi="Times New Roman" w:cs="Times New Roman"/>
          <w:sz w:val="24"/>
          <w:szCs w:val="24"/>
        </w:rPr>
        <w:tab/>
        <w:t>State Basic Education Expenditure (2021-2024)</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85</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4.4</w:t>
      </w:r>
      <w:r w:rsidRPr="00172F1C">
        <w:rPr>
          <w:rFonts w:ascii="Times New Roman" w:eastAsia="Calibri" w:hAnsi="Times New Roman" w:cs="Times New Roman"/>
          <w:sz w:val="24"/>
          <w:szCs w:val="24"/>
        </w:rPr>
        <w:tab/>
        <w:t>State Basic Education Public Recurrent and Development Expenditure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87</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4.5</w:t>
      </w:r>
      <w:r w:rsidRPr="00172F1C">
        <w:rPr>
          <w:rFonts w:ascii="Times New Roman" w:eastAsia="Calibri" w:hAnsi="Times New Roman" w:cs="Times New Roman"/>
          <w:sz w:val="24"/>
          <w:szCs w:val="24"/>
        </w:rPr>
        <w:tab/>
        <w:t>Basic Education Recurrent Expenditure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88</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4.6</w:t>
      </w:r>
      <w:r w:rsidRPr="00172F1C">
        <w:rPr>
          <w:rFonts w:ascii="Times New Roman" w:eastAsia="Calibri" w:hAnsi="Times New Roman" w:cs="Times New Roman"/>
          <w:sz w:val="24"/>
          <w:szCs w:val="24"/>
        </w:rPr>
        <w:tab/>
        <w:t>Funds from Development Partners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89</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4.7.1</w:t>
      </w:r>
      <w:r w:rsidRPr="00172F1C">
        <w:rPr>
          <w:rFonts w:ascii="Times New Roman" w:eastAsia="Calibri" w:hAnsi="Times New Roman" w:cs="Times New Roman"/>
          <w:sz w:val="24"/>
          <w:szCs w:val="24"/>
        </w:rPr>
        <w:tab/>
        <w:t>Projected Funding Resources from various Sources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90</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4.7.2</w:t>
      </w:r>
      <w:r w:rsidRPr="00172F1C">
        <w:rPr>
          <w:rFonts w:ascii="Times New Roman" w:eastAsia="Calibri" w:hAnsi="Times New Roman" w:cs="Times New Roman"/>
          <w:sz w:val="24"/>
          <w:szCs w:val="24"/>
        </w:rPr>
        <w:tab/>
        <w:t>Estimated Cost of Financing the Plans in each Pillar of SMTBESP</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91</w:t>
      </w:r>
    </w:p>
    <w:p w:rsidR="005A205C" w:rsidRPr="00172F1C" w:rsidRDefault="005A205C" w:rsidP="005A205C">
      <w:pPr>
        <w:spacing w:after="0" w:line="25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4.8</w:t>
      </w:r>
      <w:r w:rsidRPr="00172F1C">
        <w:rPr>
          <w:rFonts w:ascii="Times New Roman" w:eastAsia="Calibri" w:hAnsi="Times New Roman" w:cs="Times New Roman"/>
          <w:sz w:val="24"/>
          <w:szCs w:val="24"/>
        </w:rPr>
        <w:tab/>
        <w:t>Risks and Mitigation Measures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92</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5.3.1</w:t>
      </w:r>
      <w:r w:rsidRPr="00172F1C">
        <w:rPr>
          <w:rFonts w:ascii="Times New Roman" w:eastAsia="Calibri" w:hAnsi="Times New Roman" w:cs="Times New Roman"/>
          <w:sz w:val="24"/>
          <w:szCs w:val="24"/>
        </w:rPr>
        <w:tab/>
        <w:t>M &amp; E Framework (Access, Equity and Inclusiveness)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98</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5.3.2</w:t>
      </w:r>
      <w:r w:rsidRPr="00172F1C">
        <w:rPr>
          <w:rFonts w:ascii="Times New Roman" w:eastAsia="Calibri" w:hAnsi="Times New Roman" w:cs="Times New Roman"/>
          <w:sz w:val="24"/>
          <w:szCs w:val="24"/>
        </w:rPr>
        <w:tab/>
        <w:t>M &amp; E Framework (Quality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105</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5.3.3</w:t>
      </w:r>
      <w:r w:rsidRPr="00172F1C">
        <w:rPr>
          <w:rFonts w:ascii="Times New Roman" w:eastAsia="Calibri" w:hAnsi="Times New Roman" w:cs="Times New Roman"/>
          <w:sz w:val="24"/>
          <w:szCs w:val="24"/>
        </w:rPr>
        <w:tab/>
        <w:t>M &amp; E (System Strengthening and Efficiency)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111</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5.3.4</w:t>
      </w:r>
      <w:r w:rsidRPr="00172F1C">
        <w:rPr>
          <w:rFonts w:ascii="Times New Roman" w:eastAsia="Calibri" w:hAnsi="Times New Roman" w:cs="Times New Roman"/>
          <w:sz w:val="24"/>
          <w:szCs w:val="24"/>
        </w:rPr>
        <w:tab/>
        <w:t>M &amp; E Framework (Sustainable Funding)</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114</w:t>
      </w:r>
    </w:p>
    <w:p w:rsidR="005A205C" w:rsidRPr="00172F1C" w:rsidRDefault="00047645"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Table 5.4</w:t>
      </w:r>
      <w:r w:rsidRPr="00172F1C">
        <w:rPr>
          <w:rFonts w:ascii="Times New Roman" w:eastAsia="Calibri" w:hAnsi="Times New Roman" w:cs="Times New Roman"/>
          <w:sz w:val="24"/>
          <w:szCs w:val="24"/>
        </w:rPr>
        <w:tab/>
        <w:t>SMTBESP 2025-2028</w:t>
      </w:r>
      <w:r w:rsidR="005A205C" w:rsidRPr="00172F1C">
        <w:rPr>
          <w:rFonts w:ascii="Times New Roman" w:eastAsia="Calibri" w:hAnsi="Times New Roman" w:cs="Times New Roman"/>
          <w:sz w:val="24"/>
          <w:szCs w:val="24"/>
        </w:rPr>
        <w:t xml:space="preserve"> Key Performance Indicators</w:t>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5A205C" w:rsidRPr="00172F1C">
        <w:rPr>
          <w:rFonts w:ascii="Times New Roman" w:eastAsia="Calibri" w:hAnsi="Times New Roman" w:cs="Times New Roman"/>
          <w:sz w:val="24"/>
          <w:szCs w:val="24"/>
        </w:rPr>
        <w:tab/>
      </w:r>
      <w:r w:rsidR="00C90189">
        <w:rPr>
          <w:rFonts w:ascii="Times New Roman" w:eastAsia="Calibri" w:hAnsi="Times New Roman" w:cs="Times New Roman"/>
          <w:sz w:val="24"/>
          <w:szCs w:val="24"/>
        </w:rPr>
        <w:t>115</w:t>
      </w:r>
    </w:p>
    <w:p w:rsidR="005A205C" w:rsidRPr="00172F1C" w:rsidRDefault="005A205C" w:rsidP="005A205C">
      <w:pPr>
        <w:spacing w:line="256" w:lineRule="auto"/>
        <w:rPr>
          <w:rFonts w:ascii="Times New Roman" w:eastAsia="Calibri" w:hAnsi="Times New Roman" w:cs="Times New Roman"/>
          <w:b/>
          <w:sz w:val="24"/>
          <w:szCs w:val="24"/>
        </w:rPr>
      </w:pPr>
      <w:r w:rsidRPr="00172F1C">
        <w:rPr>
          <w:rFonts w:ascii="Times New Roman" w:eastAsia="Calibri" w:hAnsi="Times New Roman" w:cs="Times New Roman"/>
          <w:b/>
          <w:sz w:val="24"/>
          <w:szCs w:val="24"/>
        </w:rPr>
        <w:br w:type="page"/>
      </w:r>
      <w:bookmarkStart w:id="2" w:name="_GoBack"/>
      <w:bookmarkEnd w:id="2"/>
    </w:p>
    <w:p w:rsidR="005A205C" w:rsidRPr="00172F1C" w:rsidRDefault="005A205C" w:rsidP="005A205C">
      <w:pPr>
        <w:spacing w:line="276" w:lineRule="auto"/>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LIST OF FIGURES</w:t>
      </w:r>
    </w:p>
    <w:p w:rsidR="005A205C" w:rsidRPr="00172F1C" w:rsidRDefault="005A205C" w:rsidP="005A205C">
      <w:pPr>
        <w:spacing w:line="27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Fig. 1.1</w:t>
      </w:r>
      <w:r w:rsidRPr="00172F1C">
        <w:rPr>
          <w:rFonts w:ascii="Times New Roman" w:eastAsia="Calibri" w:hAnsi="Times New Roman" w:cs="Times New Roman"/>
          <w:sz w:val="24"/>
          <w:szCs w:val="24"/>
        </w:rPr>
        <w:tab/>
        <w:t>Map showing the 18 Local Government Areas in Ondo State</w:t>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r>
      <w:r w:rsidRPr="00172F1C">
        <w:rPr>
          <w:rFonts w:ascii="Times New Roman" w:eastAsia="Calibri" w:hAnsi="Times New Roman" w:cs="Times New Roman"/>
          <w:b/>
          <w:sz w:val="24"/>
          <w:szCs w:val="24"/>
        </w:rPr>
        <w:tab/>
        <w:t xml:space="preserve">  5</w:t>
      </w:r>
    </w:p>
    <w:p w:rsidR="005A205C" w:rsidRPr="00172F1C" w:rsidRDefault="005A205C" w:rsidP="005A205C">
      <w:pPr>
        <w:spacing w:line="27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Fig. 2.3</w:t>
      </w:r>
      <w:r w:rsidR="00555353">
        <w:rPr>
          <w:rFonts w:ascii="Times New Roman" w:eastAsia="Calibri" w:hAnsi="Times New Roman" w:cs="Times New Roman"/>
          <w:sz w:val="24"/>
          <w:szCs w:val="24"/>
        </w:rPr>
        <w:t>(a&amp;b)</w:t>
      </w:r>
      <w:r w:rsidRPr="00172F1C">
        <w:rPr>
          <w:rFonts w:ascii="Times New Roman" w:eastAsia="Calibri" w:hAnsi="Times New Roman" w:cs="Times New Roman"/>
          <w:sz w:val="24"/>
          <w:szCs w:val="24"/>
        </w:rPr>
        <w:tab/>
        <w:t>Organogram of Ondo S</w:t>
      </w:r>
      <w:r w:rsidR="00047645" w:rsidRPr="00172F1C">
        <w:rPr>
          <w:rFonts w:ascii="Times New Roman" w:eastAsia="Calibri" w:hAnsi="Times New Roman" w:cs="Times New Roman"/>
          <w:sz w:val="24"/>
          <w:szCs w:val="24"/>
        </w:rPr>
        <w:t>tate Ministry of Education, Science and Technology</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11</w:t>
      </w:r>
    </w:p>
    <w:p w:rsidR="005A205C" w:rsidRPr="00172F1C" w:rsidRDefault="005A205C" w:rsidP="005A205C">
      <w:p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Figure 4.8</w:t>
      </w:r>
      <w:r w:rsidRPr="00172F1C">
        <w:rPr>
          <w:rFonts w:ascii="Times New Roman" w:eastAsia="Calibri" w:hAnsi="Times New Roman" w:cs="Times New Roman"/>
          <w:sz w:val="24"/>
          <w:szCs w:val="24"/>
        </w:rPr>
        <w:tab/>
        <w:t>Risks and Mitigation Measures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84</w:t>
      </w:r>
    </w:p>
    <w:p w:rsidR="005A205C" w:rsidRPr="00172F1C" w:rsidRDefault="005A205C" w:rsidP="005A205C">
      <w:pPr>
        <w:spacing w:line="276" w:lineRule="auto"/>
        <w:rPr>
          <w:rFonts w:ascii="Times New Roman" w:eastAsia="Calibri" w:hAnsi="Times New Roman" w:cs="Times New Roman"/>
          <w:sz w:val="24"/>
          <w:szCs w:val="24"/>
        </w:rPr>
      </w:pPr>
    </w:p>
    <w:p w:rsidR="005A205C" w:rsidRPr="00172F1C" w:rsidRDefault="005A205C" w:rsidP="005A205C">
      <w:pPr>
        <w:spacing w:line="256" w:lineRule="auto"/>
        <w:rPr>
          <w:rFonts w:ascii="Times New Roman" w:eastAsia="Calibri" w:hAnsi="Times New Roman" w:cs="Times New Roman"/>
          <w:b/>
          <w:sz w:val="24"/>
          <w:szCs w:val="24"/>
        </w:rPr>
      </w:pPr>
      <w:r w:rsidRPr="00172F1C">
        <w:rPr>
          <w:rFonts w:ascii="Times New Roman" w:eastAsia="Calibri" w:hAnsi="Times New Roman" w:cs="Times New Roman"/>
          <w:b/>
          <w:sz w:val="24"/>
          <w:szCs w:val="24"/>
        </w:rPr>
        <w:br w:type="page"/>
      </w:r>
    </w:p>
    <w:p w:rsidR="005A205C" w:rsidRPr="00172F1C" w:rsidRDefault="005A205C" w:rsidP="005A205C">
      <w:pPr>
        <w:spacing w:line="276" w:lineRule="auto"/>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ACRONYMS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AEO</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Area Education Officer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AETP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Agricultural Entrepreneurial Training Program</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ANCOPSS</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All Nigeria Confederation of Principals of Secondary Schools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AOPSHON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Association of Primary School Heads of Nigeria</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ARH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Adolescent Reproductive Health</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ACS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Academic Services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AS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w:t>
      </w:r>
      <w:r w:rsidRPr="00172F1C">
        <w:rPr>
          <w:rFonts w:ascii="Times New Roman" w:eastAsia="Calibri" w:hAnsi="Times New Roman" w:cs="Times New Roman"/>
          <w:sz w:val="24"/>
          <w:szCs w:val="24"/>
        </w:rPr>
        <w:tab/>
        <w:t>Admin and Supply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ASC</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Annual School Census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BAMIS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BESDA Attendance Monitoring Information System</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BATVE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Board for Adult, Technical and Vocational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BE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Basic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BECE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Basic Education Certificate Examination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BESA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Basic Education Sector Analysis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BESDA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Better Education Service Delivery for All</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BOQ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 xml:space="preserve">Bill </w:t>
      </w:r>
      <w:proofErr w:type="gramStart"/>
      <w:r w:rsidRPr="00172F1C">
        <w:rPr>
          <w:rFonts w:ascii="Times New Roman" w:eastAsia="Calibri" w:hAnsi="Times New Roman" w:cs="Times New Roman"/>
          <w:sz w:val="24"/>
          <w:szCs w:val="24"/>
        </w:rPr>
        <w:t>Of</w:t>
      </w:r>
      <w:proofErr w:type="gramEnd"/>
      <w:r w:rsidRPr="00172F1C">
        <w:rPr>
          <w:rFonts w:ascii="Times New Roman" w:eastAsia="Calibri" w:hAnsi="Times New Roman" w:cs="Times New Roman"/>
          <w:sz w:val="24"/>
          <w:szCs w:val="24"/>
        </w:rPr>
        <w:t xml:space="preserve"> Quantities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CBT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Computer Based Test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CCT</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Conditional Cash Transfer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CSOs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Civil Society Organizations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ECCDE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Early Childhood Care, Development and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EFA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Education for All</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EMIS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Education Management Information Systems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EPR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Emergency Preparedness and Response (in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Education Secretary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FA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Finance and Account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FBOs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Faith Based Organizations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FCT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Federal Capital Territory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FME</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Federal Ministry of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FTM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Full Time Member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GBV/SEA/SH -</w:t>
      </w:r>
      <w:r w:rsidRPr="00172F1C">
        <w:rPr>
          <w:rFonts w:ascii="Times New Roman" w:eastAsia="Calibri" w:hAnsi="Times New Roman" w:cs="Times New Roman"/>
          <w:sz w:val="24"/>
          <w:szCs w:val="24"/>
        </w:rPr>
        <w:tab/>
        <w:t>Gender-Based Violence/Sexual Exploitation and Abuse/Sexual Harassment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GDP</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Gross Domestic Product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GER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Gross Enrolment Rate</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GPI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Gender Parity Index</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GPRS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General Purpose Report Statement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HCE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Honorable Commissioner for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HGSF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Home Grown School Feeding</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Internal Auditor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ICT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Information and Communication Technology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IDPs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Internally Displaced Persons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ILO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International Labour Organization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IPR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Information and Public Relations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IQTEC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Integrated Quranic Tsangaya Education Centers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JSS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Junior Secondary School</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LGA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Local Government Area</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LGEA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Local Government Education Authority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LGUBEA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Local Government Universal Basic Education Authority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MLA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Monitoring Learning Achievement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MOE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Ministry of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MOV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Means of Verification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MSP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Ministerial Strategic Plan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MTBESP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Medium Term Basic Education Strategic Plan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MTSS</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Medium Term Sector Strategy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M&amp;E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Monitoring and Evaluation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NALABE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National Assessment of Learning Achievement in Basic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NAPPS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National Association of Proprietors of Private Schools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NCFRMI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National Commission for Refugees, Migrants and Internally Displaced Persons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NER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Net Enrolment Rate</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NERDC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Nigeria Education Research and Development Council</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NGOs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Non-Governmental Organizations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NPA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National Personnel Audit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NPC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National Population Commission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NUT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Nigeria Union of Teachers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ODSG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Ondo State Government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ODSUBEB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Ondo State Universal Basic Education Board</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OOSC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Out-Of-School Children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OSMTBESP</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Ondo State Medium Term Basic Education Strategic Plan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OSEEF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Ondo State Education Endowment Fund</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PC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Procurement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PGR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Population Growth Rate</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PM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Personnel Management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PPL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Physical Planning</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PRS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Planning, Research and Statistics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PTA</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Parents-Teachers Association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PTM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Part Time Member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PTR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Learners-Teacher Ratio</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PTXR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Learners Textbook Ratio</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PWD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People with Disabilities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QA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Quality Assurance</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RBM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Result-Based Management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SBMC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School Based Management Committee</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SESOP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State Education Sector Operational Plan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SM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Social Mobilization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SMASE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Strengthening Mathematics and Science Education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SMO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Social Mobilization Officer</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SMoE</w:t>
      </w:r>
      <w:proofErr w:type="gramStart"/>
      <w:r w:rsidRPr="00172F1C">
        <w:rPr>
          <w:rFonts w:ascii="Times New Roman" w:eastAsia="Calibri" w:hAnsi="Times New Roman" w:cs="Times New Roman"/>
          <w:sz w:val="24"/>
          <w:szCs w:val="24"/>
        </w:rPr>
        <w:t>,S</w:t>
      </w:r>
      <w:proofErr w:type="gramEnd"/>
      <w:r w:rsidRPr="00172F1C">
        <w:rPr>
          <w:rFonts w:ascii="Times New Roman" w:eastAsia="Calibri" w:hAnsi="Times New Roman" w:cs="Times New Roman"/>
          <w:sz w:val="24"/>
          <w:szCs w:val="24"/>
        </w:rPr>
        <w:t xml:space="preserve">&amp;T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State Ministry of Education, Science and Technology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SMTBESP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State Medium Term Basic Education Strategic Plan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SP</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Special Programs Department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SSOs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School Support Officers</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STEP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Strengthening Teachers English Proficiency</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SUBEB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State Universal Basic Education Board</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TD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Teacher Development</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TVET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Technical and Vocational Education and Training</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UBEC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Universal Basic Education Commission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UBE-IF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Universal Basic Education Intervention Fund</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UNESCO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United Nations Educational, Scientific and Cultural Organization</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UNICEF </w:t>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United Nation International Children Emergency Fund</w:t>
      </w:r>
    </w:p>
    <w:p w:rsidR="005A205C" w:rsidRPr="00172F1C" w:rsidRDefault="005A205C" w:rsidP="005A205C">
      <w:pPr>
        <w:spacing w:line="256" w:lineRule="auto"/>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ZEO </w:t>
      </w:r>
      <w:r w:rsidRPr="00172F1C">
        <w:rPr>
          <w:rFonts w:ascii="Times New Roman" w:eastAsia="Calibri" w:hAnsi="Times New Roman" w:cs="Times New Roman"/>
          <w:sz w:val="24"/>
          <w:szCs w:val="24"/>
        </w:rPr>
        <w:tab/>
      </w:r>
      <w:r w:rsidRPr="00172F1C">
        <w:rPr>
          <w:rFonts w:ascii="Times New Roman" w:eastAsia="Calibri" w:hAnsi="Times New Roman" w:cs="Times New Roman"/>
          <w:sz w:val="24"/>
          <w:szCs w:val="24"/>
        </w:rPr>
        <w:tab/>
        <w:t xml:space="preserve">– </w:t>
      </w:r>
      <w:r w:rsidRPr="00172F1C">
        <w:rPr>
          <w:rFonts w:ascii="Times New Roman" w:eastAsia="Calibri" w:hAnsi="Times New Roman" w:cs="Times New Roman"/>
          <w:sz w:val="24"/>
          <w:szCs w:val="24"/>
        </w:rPr>
        <w:tab/>
        <w:t>Zonal Education Officer</w:t>
      </w:r>
    </w:p>
    <w:p w:rsidR="005A205C" w:rsidRPr="00172F1C" w:rsidRDefault="005A205C" w:rsidP="005A205C">
      <w:pPr>
        <w:spacing w:line="256" w:lineRule="auto"/>
        <w:rPr>
          <w:rFonts w:ascii="Times New Roman" w:eastAsia="Calibri" w:hAnsi="Times New Roman" w:cs="Times New Roman"/>
          <w:b/>
          <w:sz w:val="24"/>
          <w:szCs w:val="24"/>
        </w:rPr>
      </w:pPr>
      <w:r w:rsidRPr="00172F1C">
        <w:rPr>
          <w:rFonts w:ascii="Times New Roman" w:eastAsia="Calibri" w:hAnsi="Times New Roman" w:cs="Times New Roman"/>
          <w:b/>
          <w:sz w:val="24"/>
          <w:szCs w:val="24"/>
        </w:rPr>
        <w:br w:type="page"/>
      </w:r>
    </w:p>
    <w:p w:rsidR="005A205C" w:rsidRPr="00172F1C" w:rsidRDefault="005A205C" w:rsidP="005A205C">
      <w:pPr>
        <w:spacing w:line="276" w:lineRule="auto"/>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EXECUTIVE SUMMARY</w:t>
      </w:r>
    </w:p>
    <w:p w:rsidR="005A205C" w:rsidRPr="00172F1C" w:rsidRDefault="005A205C" w:rsidP="005A205C">
      <w:pPr>
        <w:spacing w:line="25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State Medium Term Basic Education Strategic Plan (SMTBESP) is formulated as a subsidiary framework derived from the Ministerial Strategic Plan (MSP). It outlines the projects and programs slated to steer the education sub-sector over a four-year span. Within this framework, meticulous attention is paid to project design, cost estimate, identification of funding sources, and delineation of responsibility for execution. The core value of the SMTBESP is its adherence to the principle of "results-based management," emphasizing the delivery of outcomes aligned with overarching policy objectives. In essence, this strategic blueprint posits measures aimed at expanding the frontiers of education to facilitate sustainable social and economic development within the state. It offers a flexible and forward-looking framework geared towards holistic advancement of the state's Basic Education Sector. To realize these aspirations, collaborative efforts between the State Government, the Universal Basic Education Commission, World Bank, and United Nation International Children Emergency Fund are vital, adhering to directives mandating the development of Medium Term Basic Education Strategic Plans (MTBESP) across all States and the Federal Capital Territo</w:t>
      </w:r>
      <w:r w:rsidR="00047645" w:rsidRPr="00172F1C">
        <w:rPr>
          <w:rFonts w:ascii="Times New Roman" w:eastAsia="Calibri" w:hAnsi="Times New Roman" w:cs="Times New Roman"/>
          <w:sz w:val="24"/>
          <w:szCs w:val="24"/>
        </w:rPr>
        <w:t>ry (FCT). Specifically, the 2025-2028</w:t>
      </w:r>
      <w:r w:rsidRPr="00172F1C">
        <w:rPr>
          <w:rFonts w:ascii="Times New Roman" w:eastAsia="Calibri" w:hAnsi="Times New Roman" w:cs="Times New Roman"/>
          <w:sz w:val="24"/>
          <w:szCs w:val="24"/>
        </w:rPr>
        <w:t xml:space="preserve"> SMTBESP delineates a comprehensive roadmap, complete with initiatives and activities, along with corresponding financial allocations.</w:t>
      </w:r>
    </w:p>
    <w:p w:rsidR="005A205C" w:rsidRPr="00172F1C" w:rsidRDefault="00047645" w:rsidP="005A205C">
      <w:pPr>
        <w:spacing w:after="0" w:line="276"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The 2025-2028</w:t>
      </w:r>
      <w:r w:rsidR="005A205C" w:rsidRPr="00172F1C">
        <w:rPr>
          <w:rFonts w:ascii="Times New Roman" w:eastAsia="Times New Roman" w:hAnsi="Times New Roman" w:cs="Times New Roman"/>
          <w:sz w:val="24"/>
          <w:szCs w:val="24"/>
          <w:lang w:eastAsia="en-GB"/>
        </w:rPr>
        <w:t xml:space="preserve"> SMTBESP is organized under four key results areas namely:</w:t>
      </w:r>
    </w:p>
    <w:p w:rsidR="005A205C" w:rsidRPr="00172F1C" w:rsidRDefault="005A205C" w:rsidP="00C90189">
      <w:pPr>
        <w:numPr>
          <w:ilvl w:val="0"/>
          <w:numId w:val="1"/>
        </w:numPr>
        <w:spacing w:after="0" w:line="276" w:lineRule="auto"/>
        <w:jc w:val="both"/>
        <w:rPr>
          <w:rFonts w:ascii="Times New Roman" w:eastAsia="Times New Roman" w:hAnsi="Times New Roman" w:cs="Times New Roman"/>
          <w:color w:val="000000"/>
          <w:sz w:val="24"/>
          <w:szCs w:val="24"/>
          <w:lang w:eastAsia="en-GB"/>
        </w:rPr>
      </w:pPr>
      <w:r w:rsidRPr="00172F1C">
        <w:rPr>
          <w:rFonts w:ascii="Times New Roman" w:eastAsia="Times New Roman" w:hAnsi="Times New Roman" w:cs="Times New Roman"/>
          <w:color w:val="000000"/>
          <w:sz w:val="24"/>
          <w:szCs w:val="24"/>
          <w:lang w:eastAsia="en-GB"/>
        </w:rPr>
        <w:t>Access, Equity and Inclusiveness</w:t>
      </w:r>
    </w:p>
    <w:p w:rsidR="005A205C" w:rsidRPr="00172F1C" w:rsidRDefault="005A205C" w:rsidP="00C90189">
      <w:pPr>
        <w:numPr>
          <w:ilvl w:val="0"/>
          <w:numId w:val="1"/>
        </w:numPr>
        <w:spacing w:after="0" w:line="276"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Quality and Efficiency</w:t>
      </w:r>
    </w:p>
    <w:p w:rsidR="005A205C" w:rsidRPr="00172F1C" w:rsidRDefault="005A205C" w:rsidP="00C90189">
      <w:pPr>
        <w:numPr>
          <w:ilvl w:val="0"/>
          <w:numId w:val="1"/>
        </w:numPr>
        <w:spacing w:after="0" w:line="276"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 xml:space="preserve">System Strengthening and Efficiency </w:t>
      </w:r>
    </w:p>
    <w:p w:rsidR="005A205C" w:rsidRPr="00172F1C" w:rsidRDefault="005A205C" w:rsidP="00C90189">
      <w:pPr>
        <w:numPr>
          <w:ilvl w:val="0"/>
          <w:numId w:val="1"/>
        </w:numPr>
        <w:spacing w:after="0" w:line="276"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Sustainable Funding</w:t>
      </w:r>
    </w:p>
    <w:p w:rsidR="005A205C" w:rsidRPr="00172F1C" w:rsidRDefault="005A205C" w:rsidP="005A205C">
      <w:pPr>
        <w:spacing w:after="0" w:line="240"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The estimated total cost to successfully carry out the initiatives and activiti</w:t>
      </w:r>
      <w:r w:rsidR="00047645" w:rsidRPr="00172F1C">
        <w:rPr>
          <w:rFonts w:ascii="Times New Roman" w:eastAsia="Times New Roman" w:hAnsi="Times New Roman" w:cs="Times New Roman"/>
          <w:sz w:val="24"/>
          <w:szCs w:val="24"/>
          <w:lang w:eastAsia="en-GB"/>
        </w:rPr>
        <w:t>es in the 2025–2028</w:t>
      </w:r>
      <w:r w:rsidRPr="00172F1C">
        <w:rPr>
          <w:rFonts w:ascii="Times New Roman" w:eastAsia="Times New Roman" w:hAnsi="Times New Roman" w:cs="Times New Roman"/>
          <w:sz w:val="24"/>
          <w:szCs w:val="24"/>
          <w:lang w:eastAsia="en-GB"/>
        </w:rPr>
        <w:t xml:space="preserve"> OSMTBESP is </w:t>
      </w:r>
      <w:r w:rsidRPr="00172F1C">
        <w:rPr>
          <w:rFonts w:ascii="Times New Roman" w:eastAsia="Calibri" w:hAnsi="Times New Roman" w:cs="Times New Roman"/>
          <w:b/>
          <w:color w:val="002060"/>
          <w:sz w:val="24"/>
          <w:szCs w:val="24"/>
        </w:rPr>
        <w:t>₦</w:t>
      </w:r>
      <w:r w:rsidRPr="00172F1C">
        <w:rPr>
          <w:rFonts w:ascii="Times New Roman" w:hAnsi="Times New Roman" w:cs="Times New Roman"/>
          <w:b/>
          <w:bCs/>
          <w:color w:val="002060"/>
          <w:sz w:val="24"/>
          <w:szCs w:val="24"/>
        </w:rPr>
        <w:t>147,012,636,410.99</w:t>
      </w:r>
      <w:r w:rsidRPr="00172F1C">
        <w:rPr>
          <w:rFonts w:ascii="Times New Roman" w:eastAsia="Calibri" w:hAnsi="Times New Roman" w:cs="Times New Roman"/>
          <w:b/>
          <w:color w:val="002060"/>
          <w:sz w:val="24"/>
          <w:szCs w:val="24"/>
          <w:lang w:eastAsia="en-GB"/>
        </w:rPr>
        <w:t>.</w:t>
      </w:r>
      <w:r w:rsidRPr="00172F1C">
        <w:rPr>
          <w:rFonts w:ascii="Times New Roman" w:eastAsia="Times New Roman" w:hAnsi="Times New Roman" w:cs="Times New Roman"/>
          <w:sz w:val="24"/>
          <w:szCs w:val="24"/>
          <w:lang w:eastAsia="en-GB"/>
        </w:rPr>
        <w:t xml:space="preserve"> Access, Equity and Inclusiveness would take </w:t>
      </w:r>
      <w:r w:rsidRPr="00172F1C">
        <w:rPr>
          <w:rFonts w:ascii="Times New Roman" w:eastAsia="Times New Roman" w:hAnsi="Times New Roman" w:cs="Times New Roman"/>
          <w:b/>
          <w:color w:val="002060"/>
          <w:sz w:val="24"/>
          <w:szCs w:val="24"/>
          <w:lang w:eastAsia="en-GB"/>
        </w:rPr>
        <w:t>33.01%,</w:t>
      </w:r>
      <w:r w:rsidRPr="00172F1C">
        <w:rPr>
          <w:rFonts w:ascii="Times New Roman" w:eastAsia="Times New Roman" w:hAnsi="Times New Roman" w:cs="Times New Roman"/>
          <w:color w:val="002060"/>
          <w:sz w:val="24"/>
          <w:szCs w:val="24"/>
          <w:lang w:eastAsia="en-GB"/>
        </w:rPr>
        <w:t xml:space="preserve"> </w:t>
      </w:r>
      <w:r w:rsidRPr="00172F1C">
        <w:rPr>
          <w:rFonts w:ascii="Times New Roman" w:eastAsia="Times New Roman" w:hAnsi="Times New Roman" w:cs="Times New Roman"/>
          <w:sz w:val="24"/>
          <w:szCs w:val="24"/>
          <w:lang w:eastAsia="en-GB"/>
        </w:rPr>
        <w:t xml:space="preserve">Quality and Efficiency would take </w:t>
      </w:r>
      <w:r w:rsidRPr="00172F1C">
        <w:rPr>
          <w:rFonts w:ascii="Times New Roman" w:eastAsia="Times New Roman" w:hAnsi="Times New Roman" w:cs="Times New Roman"/>
          <w:b/>
          <w:color w:val="002060"/>
          <w:sz w:val="24"/>
          <w:szCs w:val="24"/>
          <w:lang w:eastAsia="en-GB"/>
        </w:rPr>
        <w:t>63.32%</w:t>
      </w:r>
      <w:r w:rsidRPr="00172F1C">
        <w:rPr>
          <w:rFonts w:ascii="Times New Roman" w:eastAsia="Times New Roman" w:hAnsi="Times New Roman" w:cs="Times New Roman"/>
          <w:sz w:val="24"/>
          <w:szCs w:val="24"/>
          <w:lang w:eastAsia="en-GB"/>
        </w:rPr>
        <w:t xml:space="preserve">; System Strengthening and Efficiency would take </w:t>
      </w:r>
      <w:r w:rsidRPr="00172F1C">
        <w:rPr>
          <w:rFonts w:ascii="Times New Roman" w:eastAsia="Times New Roman" w:hAnsi="Times New Roman" w:cs="Times New Roman"/>
          <w:b/>
          <w:color w:val="002060"/>
          <w:sz w:val="24"/>
          <w:szCs w:val="24"/>
          <w:lang w:eastAsia="en-GB"/>
        </w:rPr>
        <w:t>3.59%</w:t>
      </w:r>
      <w:r w:rsidRPr="00172F1C">
        <w:rPr>
          <w:rFonts w:ascii="Times New Roman" w:eastAsia="Times New Roman" w:hAnsi="Times New Roman" w:cs="Times New Roman"/>
          <w:color w:val="002060"/>
          <w:sz w:val="24"/>
          <w:szCs w:val="24"/>
          <w:lang w:eastAsia="en-GB"/>
        </w:rPr>
        <w:t xml:space="preserve"> </w:t>
      </w:r>
      <w:r w:rsidRPr="00172F1C">
        <w:rPr>
          <w:rFonts w:ascii="Times New Roman" w:eastAsia="Times New Roman" w:hAnsi="Times New Roman" w:cs="Times New Roman"/>
          <w:sz w:val="24"/>
          <w:szCs w:val="24"/>
          <w:lang w:eastAsia="en-GB"/>
        </w:rPr>
        <w:t>while sustainable funding will take</w:t>
      </w:r>
      <w:r w:rsidRPr="00172F1C">
        <w:rPr>
          <w:rFonts w:ascii="Times New Roman" w:eastAsia="Times New Roman" w:hAnsi="Times New Roman" w:cs="Times New Roman"/>
          <w:b/>
          <w:sz w:val="24"/>
          <w:szCs w:val="24"/>
          <w:lang w:eastAsia="en-GB"/>
        </w:rPr>
        <w:t xml:space="preserve"> </w:t>
      </w:r>
      <w:r w:rsidRPr="00172F1C">
        <w:rPr>
          <w:rFonts w:ascii="Times New Roman" w:eastAsia="Times New Roman" w:hAnsi="Times New Roman" w:cs="Times New Roman"/>
          <w:b/>
          <w:color w:val="002060"/>
          <w:sz w:val="24"/>
          <w:szCs w:val="24"/>
          <w:lang w:eastAsia="en-GB"/>
        </w:rPr>
        <w:t xml:space="preserve">0.08%. </w:t>
      </w:r>
      <w:r w:rsidRPr="00172F1C">
        <w:rPr>
          <w:rFonts w:ascii="Times New Roman" w:eastAsia="Times New Roman" w:hAnsi="Times New Roman" w:cs="Times New Roman"/>
          <w:sz w:val="24"/>
          <w:szCs w:val="24"/>
          <w:lang w:eastAsia="en-GB"/>
        </w:rPr>
        <w:t xml:space="preserve">The total estimated budget (Projected Available Resources) for the four-year plan period as computed is </w:t>
      </w:r>
      <w:r w:rsidRPr="00172F1C">
        <w:rPr>
          <w:rFonts w:ascii="Times New Roman" w:eastAsia="Calibri" w:hAnsi="Times New Roman" w:cs="Times New Roman"/>
          <w:b/>
          <w:color w:val="002060"/>
          <w:sz w:val="24"/>
          <w:szCs w:val="24"/>
        </w:rPr>
        <w:t>₦</w:t>
      </w:r>
      <w:r w:rsidRPr="00172F1C">
        <w:rPr>
          <w:rFonts w:ascii="Times New Roman" w:hAnsi="Times New Roman" w:cs="Times New Roman"/>
          <w:b/>
          <w:bCs/>
          <w:color w:val="002060"/>
          <w:sz w:val="24"/>
          <w:szCs w:val="24"/>
        </w:rPr>
        <w:t>147,012,636,410.99</w:t>
      </w:r>
      <w:r w:rsidRPr="00172F1C">
        <w:rPr>
          <w:rFonts w:ascii="Times New Roman" w:eastAsia="Times New Roman" w:hAnsi="Times New Roman" w:cs="Times New Roman"/>
          <w:b/>
          <w:sz w:val="24"/>
          <w:szCs w:val="24"/>
          <w:lang w:eastAsia="en-GB"/>
        </w:rPr>
        <w:t>, w</w:t>
      </w:r>
      <w:r w:rsidRPr="00172F1C">
        <w:rPr>
          <w:rFonts w:ascii="Times New Roman" w:eastAsia="Times New Roman" w:hAnsi="Times New Roman" w:cs="Times New Roman"/>
          <w:bCs/>
          <w:sz w:val="24"/>
          <w:szCs w:val="24"/>
          <w:lang w:eastAsia="en-GB"/>
        </w:rPr>
        <w:t>hich</w:t>
      </w:r>
      <w:r w:rsidRPr="00172F1C">
        <w:rPr>
          <w:rFonts w:ascii="Times New Roman" w:eastAsia="Times New Roman" w:hAnsi="Times New Roman" w:cs="Times New Roman"/>
          <w:sz w:val="24"/>
          <w:szCs w:val="24"/>
          <w:lang w:eastAsia="en-GB"/>
        </w:rPr>
        <w:t xml:space="preserve"> leaves a short fall of </w:t>
      </w:r>
      <w:r w:rsidRPr="00172F1C">
        <w:rPr>
          <w:rFonts w:ascii="Times New Roman" w:eastAsia="Calibri" w:hAnsi="Times New Roman" w:cs="Times New Roman"/>
          <w:b/>
          <w:color w:val="1F3864" w:themeColor="accent5" w:themeShade="80"/>
          <w:sz w:val="24"/>
          <w:szCs w:val="24"/>
        </w:rPr>
        <w:t xml:space="preserve">₦70,720,497,065.74 </w:t>
      </w:r>
      <w:r w:rsidRPr="00172F1C">
        <w:rPr>
          <w:rFonts w:ascii="Times New Roman" w:eastAsia="Times New Roman" w:hAnsi="Times New Roman" w:cs="Times New Roman"/>
          <w:sz w:val="24"/>
          <w:szCs w:val="24"/>
          <w:lang w:eastAsia="en-GB"/>
        </w:rPr>
        <w:t xml:space="preserve">when compared with the total budget </w:t>
      </w:r>
      <w:r w:rsidRPr="00172F1C">
        <w:rPr>
          <w:rFonts w:ascii="Times New Roman" w:eastAsia="Calibri" w:hAnsi="Times New Roman" w:cs="Times New Roman"/>
          <w:b/>
          <w:color w:val="1F3864" w:themeColor="accent5" w:themeShade="80"/>
          <w:sz w:val="24"/>
          <w:szCs w:val="24"/>
        </w:rPr>
        <w:t>₦76,292,139,345.25</w:t>
      </w:r>
      <w:r w:rsidRPr="00172F1C">
        <w:rPr>
          <w:rFonts w:ascii="Times New Roman" w:eastAsia="Calibri" w:hAnsi="Times New Roman" w:cs="Times New Roman"/>
          <w:color w:val="1F3864" w:themeColor="accent5" w:themeShade="80"/>
          <w:sz w:val="24"/>
          <w:szCs w:val="24"/>
        </w:rPr>
        <w:t xml:space="preserve"> </w:t>
      </w:r>
      <w:r w:rsidRPr="00172F1C">
        <w:rPr>
          <w:rFonts w:ascii="Times New Roman" w:eastAsia="Times New Roman" w:hAnsi="Times New Roman" w:cs="Times New Roman"/>
          <w:sz w:val="24"/>
          <w:szCs w:val="24"/>
          <w:lang w:eastAsia="en-GB"/>
        </w:rPr>
        <w:t>required for the imp</w:t>
      </w:r>
      <w:r w:rsidR="00047645" w:rsidRPr="00172F1C">
        <w:rPr>
          <w:rFonts w:ascii="Times New Roman" w:eastAsia="Times New Roman" w:hAnsi="Times New Roman" w:cs="Times New Roman"/>
          <w:sz w:val="24"/>
          <w:szCs w:val="24"/>
          <w:lang w:eastAsia="en-GB"/>
        </w:rPr>
        <w:t>lementation of OSMTBESP for 2025-2027</w:t>
      </w:r>
      <w:r w:rsidRPr="00172F1C">
        <w:rPr>
          <w:rFonts w:ascii="Times New Roman" w:eastAsia="Times New Roman" w:hAnsi="Times New Roman" w:cs="Times New Roman"/>
          <w:sz w:val="24"/>
          <w:szCs w:val="24"/>
          <w:lang w:eastAsia="en-GB"/>
        </w:rPr>
        <w:t>. This shortfall will be sourced from other stakeholders and development partners as well as from other projects funds in the State.</w:t>
      </w:r>
    </w:p>
    <w:p w:rsidR="005A205C" w:rsidRPr="00172F1C" w:rsidRDefault="005A205C" w:rsidP="005A205C">
      <w:pPr>
        <w:spacing w:after="0" w:line="240" w:lineRule="auto"/>
        <w:jc w:val="both"/>
        <w:rPr>
          <w:rFonts w:ascii="Times New Roman" w:eastAsia="Times New Roman" w:hAnsi="Times New Roman" w:cs="Times New Roman"/>
          <w:sz w:val="24"/>
          <w:szCs w:val="24"/>
          <w:lang w:eastAsia="en-GB"/>
        </w:rPr>
      </w:pPr>
    </w:p>
    <w:p w:rsidR="005A205C" w:rsidRPr="00172F1C" w:rsidRDefault="005A205C" w:rsidP="005A205C">
      <w:pPr>
        <w:spacing w:after="0" w:line="240" w:lineRule="auto"/>
        <w:jc w:val="both"/>
        <w:rPr>
          <w:rFonts w:ascii="Times New Roman" w:eastAsia="Times New Roman" w:hAnsi="Times New Roman" w:cs="Times New Roman"/>
          <w:sz w:val="24"/>
          <w:szCs w:val="24"/>
          <w:lang w:eastAsia="en-GB"/>
        </w:rPr>
      </w:pPr>
    </w:p>
    <w:p w:rsidR="005A205C" w:rsidRPr="00172F1C" w:rsidRDefault="005A205C" w:rsidP="005A205C">
      <w:pPr>
        <w:spacing w:after="0" w:line="240" w:lineRule="auto"/>
        <w:jc w:val="both"/>
        <w:rPr>
          <w:rFonts w:ascii="Times New Roman" w:eastAsia="Times New Roman" w:hAnsi="Times New Roman" w:cs="Times New Roman"/>
          <w:sz w:val="24"/>
          <w:szCs w:val="24"/>
          <w:lang w:eastAsia="en-GB"/>
        </w:rPr>
      </w:pPr>
    </w:p>
    <w:p w:rsidR="005A205C" w:rsidRPr="00172F1C" w:rsidRDefault="005A205C" w:rsidP="005A205C">
      <w:pPr>
        <w:spacing w:after="0" w:line="240" w:lineRule="auto"/>
        <w:jc w:val="both"/>
        <w:rPr>
          <w:rFonts w:ascii="Times New Roman" w:eastAsia="Times New Roman" w:hAnsi="Times New Roman" w:cs="Times New Roman"/>
          <w:b/>
          <w:color w:val="002060"/>
          <w:sz w:val="24"/>
          <w:szCs w:val="24"/>
          <w:lang w:eastAsia="en-GB"/>
        </w:rPr>
      </w:pPr>
      <w:r w:rsidRPr="00172F1C">
        <w:rPr>
          <w:rFonts w:ascii="Times New Roman" w:eastAsia="Times New Roman" w:hAnsi="Times New Roman" w:cs="Times New Roman"/>
          <w:b/>
          <w:color w:val="002060"/>
          <w:sz w:val="24"/>
          <w:szCs w:val="24"/>
          <w:lang w:eastAsia="en-GB"/>
        </w:rPr>
        <w:t>A. Akinnagbe</w:t>
      </w:r>
    </w:p>
    <w:p w:rsidR="005A205C" w:rsidRPr="00172F1C" w:rsidRDefault="005A205C" w:rsidP="005A205C">
      <w:pPr>
        <w:spacing w:after="0" w:line="240" w:lineRule="auto"/>
        <w:jc w:val="both"/>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Permanent Secretary</w:t>
      </w:r>
    </w:p>
    <w:p w:rsidR="005A205C" w:rsidRPr="00172F1C" w:rsidRDefault="005A205C" w:rsidP="005A205C">
      <w:pPr>
        <w:spacing w:line="256" w:lineRule="auto"/>
        <w:rPr>
          <w:rFonts w:ascii="Times New Roman" w:eastAsia="Times New Roman" w:hAnsi="Times New Roman" w:cs="Times New Roman"/>
          <w:sz w:val="24"/>
          <w:szCs w:val="24"/>
        </w:rPr>
        <w:sectPr w:rsidR="005A205C" w:rsidRPr="00172F1C" w:rsidSect="005A205C">
          <w:footerReference w:type="default" r:id="rId12"/>
          <w:pgSz w:w="16838" w:h="11906" w:orient="landscape" w:code="9"/>
          <w:pgMar w:top="1440" w:right="1440" w:bottom="1440" w:left="1440" w:header="720" w:footer="720" w:gutter="0"/>
          <w:pgNumType w:fmt="lowerRoman" w:start="1"/>
          <w:cols w:space="720"/>
          <w:docGrid w:linePitch="360"/>
        </w:sectPr>
      </w:pPr>
      <w:r w:rsidRPr="00172F1C">
        <w:rPr>
          <w:rFonts w:ascii="Times New Roman" w:eastAsia="Times New Roman" w:hAnsi="Times New Roman" w:cs="Times New Roman"/>
          <w:sz w:val="24"/>
          <w:szCs w:val="24"/>
        </w:rPr>
        <w:t>Ondo SUBEB</w:t>
      </w:r>
    </w:p>
    <w:p w:rsidR="005A205C" w:rsidRPr="00172F1C" w:rsidRDefault="005A205C" w:rsidP="00C90189">
      <w:pPr>
        <w:pStyle w:val="ListParagraph"/>
        <w:numPr>
          <w:ilvl w:val="0"/>
          <w:numId w:val="2"/>
        </w:numPr>
        <w:spacing w:line="276" w:lineRule="auto"/>
        <w:jc w:val="both"/>
        <w:rPr>
          <w:rFonts w:ascii="Times New Roman" w:hAnsi="Times New Roman" w:cs="Times New Roman"/>
          <w:b/>
          <w:color w:val="002060"/>
          <w:sz w:val="24"/>
          <w:szCs w:val="24"/>
        </w:rPr>
      </w:pPr>
      <w:r w:rsidRPr="00172F1C">
        <w:rPr>
          <w:rFonts w:ascii="Times New Roman" w:hAnsi="Times New Roman" w:cs="Times New Roman"/>
          <w:b/>
          <w:color w:val="002060"/>
          <w:sz w:val="24"/>
          <w:szCs w:val="24"/>
        </w:rPr>
        <w:t>INTRODUCTION</w:t>
      </w:r>
    </w:p>
    <w:p w:rsidR="005A205C" w:rsidRPr="00172F1C" w:rsidRDefault="005A205C" w:rsidP="00C90189">
      <w:pPr>
        <w:pStyle w:val="ListParagraph"/>
        <w:numPr>
          <w:ilvl w:val="1"/>
          <w:numId w:val="2"/>
        </w:numPr>
        <w:spacing w:line="276" w:lineRule="auto"/>
        <w:ind w:left="720"/>
        <w:jc w:val="both"/>
        <w:rPr>
          <w:rFonts w:ascii="Times New Roman" w:hAnsi="Times New Roman" w:cs="Times New Roman"/>
          <w:b/>
          <w:color w:val="002060"/>
          <w:sz w:val="24"/>
          <w:szCs w:val="24"/>
        </w:rPr>
      </w:pPr>
      <w:r w:rsidRPr="00172F1C">
        <w:rPr>
          <w:rFonts w:ascii="Times New Roman" w:hAnsi="Times New Roman" w:cs="Times New Roman"/>
          <w:b/>
          <w:color w:val="002060"/>
          <w:sz w:val="24"/>
          <w:szCs w:val="24"/>
        </w:rPr>
        <w:t>Introduction</w:t>
      </w:r>
    </w:p>
    <w:p w:rsidR="005A205C" w:rsidRPr="00172F1C" w:rsidRDefault="00047645" w:rsidP="005A205C">
      <w:pPr>
        <w:pStyle w:val="ListParagraph"/>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SMTBESP 2025-2028</w:t>
      </w:r>
      <w:r w:rsidR="005A205C" w:rsidRPr="00172F1C">
        <w:rPr>
          <w:rFonts w:ascii="Times New Roman" w:eastAsia="Calibri" w:hAnsi="Times New Roman" w:cs="Times New Roman"/>
          <w:sz w:val="24"/>
          <w:szCs w:val="24"/>
          <w:lang w:val="en-GB"/>
        </w:rPr>
        <w:t xml:space="preserve"> serves as a manifestation of the State's dedication to cultivating an educational landscape characterized by inclusivity, equity, and quality for all. Grounded in thorough analysis and forward-looking strategies, this plan encapsulates the shared aspirations of stakeholders, aiming to propel the Basic Education Sector to unprecedented levels of excellence. This chapter encompasses a general overview of the SMTBESP, a review of its predecessor (SMTBESP 2021-2024), an elucidation of the Strategic Vision of the State Universal Basic Education Board (SUBEB), and an examination of the socioeconomic context within the State.</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General Background to States Medium Term Basic Education Strategic Plan (SMTBESP)</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SMTBESP represents a pivotal framework designed to integrate policy, planning, budgeting and execution within the Basic Education Sub-Sector of Ondo State. Crafted with meticulous attention to detail, this strategic plan serves as a comprehensive roadmap guiding the developmental trajectory of Basic Education over a four-year period. SBMCs, PTA, FBO, PWD and IDPs play a crucial role in the SMTBESP development by providing grassroots perspectives, community feedback, and local insights into the planning process. They act as conduits for community engagement, facilitating the alignment of educational goals with the needs and aspirations of diverse stakeholders. It covers Planning, Budgeting and sets out the projects as well as programmes that will be executed in the sub-sector over a four-year period. It also captures the costing, sources of funding and the implementers of the programmes. The development of this Cycle 4 SMTBESP represents an improvement over the previous Cycle 3, which spanned from 2021 to 2024, as it now take care of all the lacuna observed in the Cycle 3 document.</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Review of 2021-2024 (Cycle 3) OSMTBESP</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2021-2024 Ondo State Medium Term Basic Education Strategic Plan (OSMTBESP) presents a success story in many areas: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What Worked Well Among Others Are:</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appreciable efforts in construction of classrooms from 144 in 2021 to 231, in March, 2024, </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increase in the number of schools with fences from 59 in 2021 to 86, in March, 2024,</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appreciable efforts in renovation of classrooms from 184 in 2021 to 272, in March, 2024, </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provision of furniture, boreholes, water and sanitation from 16,098 in 2021 to 25,447, in March, 2024,</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training and retraining of 1050 teachers in primary schools as at December, 2023,</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training of 60 SSOs in 2021,</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training of 100 Quality Assurance Officers in 2021,</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recruitment of 1200 teachers in 2021,</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training of 50 BAMIS State officers, 40 ES/ZEO/AEO, 940 School Heads on use of digital attendance register in 2023,</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provision of laptops for EMIS officers in the State in 2023,</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provision of internet facilities and solar power for EMIS Unit at SUBEB Headquarters in 2023,</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training of 1,477 teachers on SMASE, and 3,175 on Jolly Phonics from 2021 to March 2024,</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provision of assistive technologies (wheel chairs, braille keyboards etc.), instructional materials, furniture items for learners with Special Needs,</w:t>
      </w:r>
    </w:p>
    <w:p w:rsidR="005A205C" w:rsidRPr="00172F1C" w:rsidRDefault="005A205C" w:rsidP="00C90189">
      <w:pPr>
        <w:pStyle w:val="ListParagraph"/>
        <w:numPr>
          <w:ilvl w:val="0"/>
          <w:numId w:val="3"/>
        </w:numPr>
        <w:jc w:val="both"/>
        <w:rPr>
          <w:rFonts w:ascii="Times New Roman" w:eastAsia="Calibri" w:hAnsi="Times New Roman" w:cs="Times New Roman"/>
          <w:sz w:val="24"/>
          <w:szCs w:val="24"/>
          <w:lang w:val="en-GB"/>
        </w:rPr>
      </w:pPr>
      <w:proofErr w:type="gramStart"/>
      <w:r w:rsidRPr="00172F1C">
        <w:rPr>
          <w:rFonts w:ascii="Times New Roman" w:eastAsia="Calibri" w:hAnsi="Times New Roman" w:cs="Times New Roman"/>
          <w:sz w:val="24"/>
          <w:szCs w:val="24"/>
          <w:lang w:val="en-GB"/>
        </w:rPr>
        <w:t>provision</w:t>
      </w:r>
      <w:proofErr w:type="gramEnd"/>
      <w:r w:rsidRPr="00172F1C">
        <w:rPr>
          <w:rFonts w:ascii="Times New Roman" w:eastAsia="Calibri" w:hAnsi="Times New Roman" w:cs="Times New Roman"/>
          <w:sz w:val="24"/>
          <w:szCs w:val="24"/>
          <w:lang w:val="en-GB"/>
        </w:rPr>
        <w:t xml:space="preserve"> of sports equipment and materials to 264 schools in 2023.</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However, the plan was hampered by a number of challenges: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What Do Not Work Well Are:</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poor budgeting implementation and inconsistent funding for basic educational activities by the State,</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inadequate training for EMIS officers at State and LGEAs due to lack of financial support from the State Government,</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inability to promptly conduct 2022/2023 Annual School Census, due to paucity of funds</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inadequate provision of instructional materials to cater for all the schools, </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low incentives for teachers in rural areas which hampered their morale,</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poor attitude of parents in the provision of learning materials for their wards,</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inadequate number of Teachers across levels of basic education, </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inadequate Sick Bays/First Aids and toys/play materials in the available ECCDE centres,</w:t>
      </w:r>
    </w:p>
    <w:p w:rsidR="005A205C" w:rsidRPr="00172F1C" w:rsidRDefault="005A205C" w:rsidP="00C90189">
      <w:pPr>
        <w:pStyle w:val="ListParagraph"/>
        <w:numPr>
          <w:ilvl w:val="0"/>
          <w:numId w:val="4"/>
        </w:numPr>
        <w:spacing w:line="276" w:lineRule="auto"/>
        <w:jc w:val="both"/>
        <w:rPr>
          <w:rFonts w:ascii="Times New Roman" w:eastAsia="Calibri" w:hAnsi="Times New Roman" w:cs="Times New Roman"/>
          <w:sz w:val="24"/>
          <w:szCs w:val="24"/>
          <w:lang w:val="en-GB"/>
        </w:rPr>
      </w:pPr>
      <w:proofErr w:type="gramStart"/>
      <w:r w:rsidRPr="00172F1C">
        <w:rPr>
          <w:rFonts w:ascii="Times New Roman" w:eastAsia="Calibri" w:hAnsi="Times New Roman" w:cs="Times New Roman"/>
          <w:sz w:val="24"/>
          <w:szCs w:val="24"/>
          <w:lang w:val="en-GB"/>
        </w:rPr>
        <w:t>inadequate</w:t>
      </w:r>
      <w:proofErr w:type="gramEnd"/>
      <w:r w:rsidRPr="00172F1C">
        <w:rPr>
          <w:rFonts w:ascii="Times New Roman" w:eastAsia="Calibri" w:hAnsi="Times New Roman" w:cs="Times New Roman"/>
          <w:sz w:val="24"/>
          <w:szCs w:val="24"/>
          <w:lang w:val="en-GB"/>
        </w:rPr>
        <w:t xml:space="preserve"> Sick Bays/First Aids in our schools.</w:t>
      </w:r>
    </w:p>
    <w:p w:rsidR="005A205C" w:rsidRPr="00172F1C" w:rsidRDefault="005A205C" w:rsidP="005A205C">
      <w:pPr>
        <w:pStyle w:val="ListParagraph"/>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What Needed To Be Done (Way Forward)</w:t>
      </w:r>
    </w:p>
    <w:p w:rsidR="005A205C" w:rsidRPr="00172F1C" w:rsidRDefault="005A205C" w:rsidP="005A205C">
      <w:pPr>
        <w:pStyle w:val="ListParagraph"/>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Having identified the various challenges such as inadequate funding, encroachment of school lands, activities of hoodlums on the properties at the Basic Education level, and the likes that hampered the success of the previous Strategic Plans (2021-2024 OSMTBESP). It has become imperative to make</w:t>
      </w:r>
      <w:r w:rsidR="005D71A8" w:rsidRPr="00172F1C">
        <w:rPr>
          <w:rFonts w:ascii="Times New Roman" w:eastAsia="Calibri" w:hAnsi="Times New Roman" w:cs="Times New Roman"/>
          <w:sz w:val="24"/>
          <w:szCs w:val="24"/>
          <w:lang w:val="en-GB"/>
        </w:rPr>
        <w:t xml:space="preserve"> provision in the OSMTBESP (2025-2028</w:t>
      </w:r>
      <w:r w:rsidRPr="00172F1C">
        <w:rPr>
          <w:rFonts w:ascii="Times New Roman" w:eastAsia="Calibri" w:hAnsi="Times New Roman" w:cs="Times New Roman"/>
          <w:sz w:val="24"/>
          <w:szCs w:val="24"/>
          <w:lang w:val="en-GB"/>
        </w:rPr>
        <w:t>) to proffer solution to these challenges. These include the expansion of facilities in order to cater for more learners in Basic Education Sub Sector through the provision of more classrooms, toilet facilities, sanitation, boreholes, additional furniture, perimeter fence, security guards, teaching staff, sporting facilities, agricultural entrepreneurship trainings, instructional materials, sick bays/first aid kits, assistive technologies for PWD, and provision of trainings for teachers, management team, SUBEB and LGEA officers, SBMCs. Provision and deployment of uniform curriculum to all schools, conduct of unified examination for specific classes, strengthening the ICT centers across the LGEAs &amp; schools, regular conduct of ASC, monitoring of teachers and other activities. All these will be achieved through effective collaboration and partnership, adequate resource mobilization, active involvement of all stakeholders as well as harnessing effective utilization of community resources.</w:t>
      </w:r>
    </w:p>
    <w:p w:rsidR="005A205C" w:rsidRPr="00172F1C" w:rsidRDefault="005A205C" w:rsidP="005A205C">
      <w:pPr>
        <w:pStyle w:val="ListParagraph"/>
        <w:jc w:val="both"/>
        <w:rPr>
          <w:rFonts w:ascii="Times New Roman" w:eastAsia="Calibri" w:hAnsi="Times New Roman" w:cs="Times New Roman"/>
          <w:sz w:val="24"/>
          <w:szCs w:val="24"/>
          <w:lang w:val="en-GB"/>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R</w:t>
      </w:r>
      <w:r w:rsidR="005D71A8" w:rsidRPr="00172F1C">
        <w:rPr>
          <w:rFonts w:ascii="Times New Roman" w:eastAsia="Calibri" w:hAnsi="Times New Roman" w:cs="Times New Roman"/>
          <w:b/>
          <w:color w:val="002060"/>
          <w:sz w:val="24"/>
          <w:szCs w:val="24"/>
          <w:lang w:val="en-GB"/>
        </w:rPr>
        <w:t>ationale and Purpose of the 2025-2028</w:t>
      </w:r>
      <w:r w:rsidRPr="00172F1C">
        <w:rPr>
          <w:rFonts w:ascii="Times New Roman" w:eastAsia="Calibri" w:hAnsi="Times New Roman" w:cs="Times New Roman"/>
          <w:b/>
          <w:color w:val="002060"/>
          <w:sz w:val="24"/>
          <w:szCs w:val="24"/>
          <w:lang w:val="en-GB"/>
        </w:rPr>
        <w:t xml:space="preserve"> Plan</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purpose for embarking o</w:t>
      </w:r>
      <w:r w:rsidR="005D71A8" w:rsidRPr="00172F1C">
        <w:rPr>
          <w:rFonts w:ascii="Times New Roman" w:eastAsia="Calibri" w:hAnsi="Times New Roman" w:cs="Times New Roman"/>
          <w:sz w:val="24"/>
          <w:szCs w:val="24"/>
          <w:lang w:val="en-GB"/>
        </w:rPr>
        <w:t>n the preparation of the 2025-2028</w:t>
      </w:r>
      <w:r w:rsidRPr="00172F1C">
        <w:rPr>
          <w:rFonts w:ascii="Times New Roman" w:eastAsia="Calibri" w:hAnsi="Times New Roman" w:cs="Times New Roman"/>
          <w:sz w:val="24"/>
          <w:szCs w:val="24"/>
          <w:lang w:val="en-GB"/>
        </w:rPr>
        <w:t xml:space="preserve"> strategic plan is to translate the policy of government into strategic implementable actions which will be accomplished on a medium-term plan. Having carefully reviewed the practice of education sector in Ondo State, the government resolved to articulate appropriate policy objectives and implementation strategies aimed at ameliorating identified problems and bridge the gaps. In addition, the Education sector is being repositioned through a holistic approach and close collaboration with stakeholders such as FME, UBEC, SMoE, S&amp;T, LGEAs, Tertiary Institutions (Federal and State owned), SBMCs, PTAs, FBOs, Traditional/Community Leaders, Proprietors of Private schools, NGOs, IDPs, PWD and others. Consequently, the strategic plan offers a comprehensive understanding of the obstacles and opportunities within Basic Education, enabling the Federal, State and Local Governments to focus on essential actions and mobilize resources to achieve desired goals and objectives for efficient service delivery in Basic Education Sub-Sector. Through initiatives aimed at addressing educational inequalities, enhancing quality standards, aligning with national development objectives, and leveraging technological innovations, the plan seeks to provide strategic guidance, optimize resource utilization, and facilitate rigorous monitoring &amp; evaluation, as well as fostering active engagement of stakeholders at the grassroot, which is in the purview of the LGEAs.</w:t>
      </w:r>
    </w:p>
    <w:p w:rsidR="005A205C" w:rsidRPr="00172F1C" w:rsidRDefault="005A205C" w:rsidP="005A205C">
      <w:pPr>
        <w:pStyle w:val="ListParagraph"/>
        <w:spacing w:line="276" w:lineRule="auto"/>
        <w:jc w:val="both"/>
        <w:rPr>
          <w:rFonts w:ascii="Times New Roman" w:eastAsia="Calibri" w:hAnsi="Times New Roman" w:cs="Times New Roman"/>
          <w:sz w:val="24"/>
          <w:szCs w:val="24"/>
          <w:lang w:val="en-GB"/>
        </w:rPr>
      </w:pPr>
    </w:p>
    <w:p w:rsidR="005A205C" w:rsidRPr="00172F1C" w:rsidRDefault="005D71A8"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Scope of the 2025-2028</w:t>
      </w:r>
      <w:r w:rsidR="005A205C" w:rsidRPr="00172F1C">
        <w:rPr>
          <w:rFonts w:ascii="Times New Roman" w:eastAsia="Calibri" w:hAnsi="Times New Roman" w:cs="Times New Roman"/>
          <w:b/>
          <w:color w:val="002060"/>
          <w:sz w:val="24"/>
          <w:szCs w:val="24"/>
          <w:lang w:val="en-GB"/>
        </w:rPr>
        <w:t xml:space="preserve"> OSMTBESP</w:t>
      </w:r>
    </w:p>
    <w:p w:rsidR="005A205C" w:rsidRPr="00172F1C" w:rsidRDefault="005D71A8" w:rsidP="005A205C">
      <w:pPr>
        <w:pStyle w:val="ListParagraph"/>
        <w:spacing w:line="276"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The 2025-2028</w:t>
      </w:r>
      <w:r w:rsidR="005A205C" w:rsidRPr="00172F1C">
        <w:rPr>
          <w:rFonts w:ascii="Times New Roman" w:eastAsia="Times New Roman" w:hAnsi="Times New Roman" w:cs="Times New Roman"/>
          <w:sz w:val="24"/>
          <w:szCs w:val="24"/>
        </w:rPr>
        <w:t xml:space="preserve"> OSMTBESP is designed for every school-age child from ECCDE to JSS3 by providing equal access to all learners in the State towards achieving qualitative Basic Education.  It is also set to drastically reduce the incidence of Out-of-school children towards achieving the Education for All (EFA) goals. Again, it aimed at inculcating in the State’s school-age child, a strong consciousness for education; and carry out the policy guidelines prescribed by FME, UBEC, SMoE, S&amp;T, BATVE, OSUBEB, and other relevant agencies as approved by the State Government. The OSMTBESP coverage entails the following key result areas:</w:t>
      </w:r>
    </w:p>
    <w:p w:rsidR="005A205C" w:rsidRPr="00172F1C" w:rsidRDefault="005A205C" w:rsidP="00C90189">
      <w:pPr>
        <w:pStyle w:val="ListParagraph"/>
        <w:numPr>
          <w:ilvl w:val="0"/>
          <w:numId w:val="5"/>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Access, Equity and Inclusiveness</w:t>
      </w:r>
    </w:p>
    <w:p w:rsidR="005A205C" w:rsidRPr="00172F1C" w:rsidRDefault="005A205C" w:rsidP="00C90189">
      <w:pPr>
        <w:pStyle w:val="ListParagraph"/>
        <w:numPr>
          <w:ilvl w:val="0"/>
          <w:numId w:val="5"/>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Quality and Efficiency</w:t>
      </w:r>
    </w:p>
    <w:p w:rsidR="005A205C" w:rsidRPr="00172F1C" w:rsidRDefault="005A205C" w:rsidP="00C90189">
      <w:pPr>
        <w:pStyle w:val="ListParagraph"/>
        <w:numPr>
          <w:ilvl w:val="0"/>
          <w:numId w:val="5"/>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System Strengthening and Efficiency</w:t>
      </w:r>
    </w:p>
    <w:p w:rsidR="005A205C" w:rsidRPr="00172F1C" w:rsidRDefault="005A205C" w:rsidP="00C90189">
      <w:pPr>
        <w:pStyle w:val="ListParagraph"/>
        <w:numPr>
          <w:ilvl w:val="0"/>
          <w:numId w:val="5"/>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Sustainable Funding</w:t>
      </w:r>
    </w:p>
    <w:p w:rsidR="005A205C" w:rsidRPr="00172F1C" w:rsidRDefault="005A205C" w:rsidP="005A205C">
      <w:pPr>
        <w:spacing w:after="0" w:line="276" w:lineRule="auto"/>
        <w:ind w:left="72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four result areas outlined above will serve as the primary focal points for strategic interventions across various Sub-Sectors of Basic Education, which includes Pre-primary, Primary, Junior Secondary School, as well as Special Education, Nomadic and Integrated Quranic Tsangaya Education (IQTE) Centers, ILO Centers which are designed for seamless integration into formal education. The OSMTBESP sp</w:t>
      </w:r>
      <w:r w:rsidR="00CF19B3" w:rsidRPr="00172F1C">
        <w:rPr>
          <w:rFonts w:ascii="Times New Roman" w:eastAsia="Calibri" w:hAnsi="Times New Roman" w:cs="Times New Roman"/>
          <w:sz w:val="24"/>
          <w:szCs w:val="24"/>
          <w:lang w:val="en-GB"/>
        </w:rPr>
        <w:t>ans a four-year period from 2025 to 2028</w:t>
      </w:r>
      <w:r w:rsidRPr="00172F1C">
        <w:rPr>
          <w:rFonts w:ascii="Times New Roman" w:eastAsia="Calibri" w:hAnsi="Times New Roman" w:cs="Times New Roman"/>
          <w:sz w:val="24"/>
          <w:szCs w:val="24"/>
          <w:lang w:val="en-GB"/>
        </w:rPr>
        <w:t>.</w:t>
      </w:r>
    </w:p>
    <w:p w:rsidR="005A205C" w:rsidRPr="00172F1C" w:rsidRDefault="005A205C" w:rsidP="005A205C">
      <w:pPr>
        <w:spacing w:after="0" w:line="276" w:lineRule="auto"/>
        <w:ind w:left="720"/>
        <w:jc w:val="both"/>
        <w:rPr>
          <w:rFonts w:ascii="Times New Roman" w:eastAsia="Calibri" w:hAnsi="Times New Roman" w:cs="Times New Roman"/>
          <w:sz w:val="24"/>
          <w:szCs w:val="24"/>
          <w:lang w:val="en-GB"/>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Strategic Vision</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Vision</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A mandatory Basic Education that prepares all school-age children to be responsible and reliable citizen who places premium value on self-reliance.</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Mission</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Involving all and sundry to mobilize and utilize resources in a transparent and accountable manner to raise all school-age children, through quality education to be responsible and reliable citizen who place premium value on self-reliance,</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Values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values are:</w:t>
      </w:r>
    </w:p>
    <w:p w:rsidR="005A205C" w:rsidRPr="00172F1C" w:rsidRDefault="005A205C" w:rsidP="00C90189">
      <w:pPr>
        <w:pStyle w:val="ListParagraph"/>
        <w:numPr>
          <w:ilvl w:val="0"/>
          <w:numId w:val="6"/>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Dedication and Commitment </w:t>
      </w:r>
    </w:p>
    <w:p w:rsidR="005A205C" w:rsidRPr="00172F1C" w:rsidRDefault="005A205C" w:rsidP="00C90189">
      <w:pPr>
        <w:pStyle w:val="ListParagraph"/>
        <w:numPr>
          <w:ilvl w:val="0"/>
          <w:numId w:val="6"/>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Integrity, Transparency and Honesty</w:t>
      </w:r>
    </w:p>
    <w:p w:rsidR="005A205C" w:rsidRPr="00172F1C" w:rsidRDefault="005A205C" w:rsidP="00C90189">
      <w:pPr>
        <w:pStyle w:val="ListParagraph"/>
        <w:numPr>
          <w:ilvl w:val="0"/>
          <w:numId w:val="6"/>
        </w:numPr>
        <w:spacing w:line="276"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Responsive service delivery with accountability</w:t>
      </w:r>
    </w:p>
    <w:p w:rsidR="005A205C" w:rsidRPr="00172F1C" w:rsidRDefault="005A205C" w:rsidP="00C90189">
      <w:pPr>
        <w:pStyle w:val="ListParagraph"/>
        <w:numPr>
          <w:ilvl w:val="0"/>
          <w:numId w:val="6"/>
        </w:numPr>
        <w:spacing w:line="480" w:lineRule="auto"/>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Professional Competence and Team Spirit</w:t>
      </w:r>
    </w:p>
    <w:p w:rsidR="005A205C" w:rsidRPr="00172F1C" w:rsidRDefault="005A205C" w:rsidP="00C90189">
      <w:pPr>
        <w:pStyle w:val="ListParagraph"/>
        <w:numPr>
          <w:ilvl w:val="1"/>
          <w:numId w:val="2"/>
        </w:numPr>
        <w:spacing w:line="276" w:lineRule="auto"/>
        <w:ind w:left="540" w:hanging="5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Situation Analysis</w:t>
      </w:r>
    </w:p>
    <w:p w:rsidR="005A205C" w:rsidRPr="00172F1C" w:rsidRDefault="005A205C" w:rsidP="00C90189">
      <w:pPr>
        <w:pStyle w:val="ListParagraph"/>
        <w:numPr>
          <w:ilvl w:val="2"/>
          <w:numId w:val="2"/>
        </w:numPr>
        <w:tabs>
          <w:tab w:val="left" w:pos="1170"/>
        </w:tabs>
        <w:spacing w:line="276" w:lineRule="auto"/>
        <w:ind w:left="1440" w:hanging="90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Socioeconomic Context of the State</w:t>
      </w:r>
    </w:p>
    <w:p w:rsidR="005A205C" w:rsidRPr="00172F1C" w:rsidRDefault="005A205C" w:rsidP="00C90189">
      <w:pPr>
        <w:pStyle w:val="ListParagraph"/>
        <w:numPr>
          <w:ilvl w:val="2"/>
          <w:numId w:val="2"/>
        </w:numPr>
        <w:spacing w:line="276" w:lineRule="auto"/>
        <w:ind w:left="1170" w:hanging="63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Demographic Context</w:t>
      </w:r>
    </w:p>
    <w:p w:rsidR="005A205C" w:rsidRPr="00172F1C" w:rsidRDefault="005A205C" w:rsidP="005A205C">
      <w:pPr>
        <w:pStyle w:val="ListParagraph"/>
        <w:spacing w:line="276" w:lineRule="auto"/>
        <w:ind w:left="1170" w:hanging="9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 xml:space="preserve">Ondo State created on 3rd February, 1976, is one of the 36 States in Nigeria. The State is made up of 18 Local Government Areas namely; Akoko N/E, Akoko N/W, Akoko S/E, Akoko S/W, Akure North, Akure South, </w:t>
      </w:r>
      <w:proofErr w:type="gramStart"/>
      <w:r w:rsidRPr="00172F1C">
        <w:rPr>
          <w:rFonts w:ascii="Times New Roman" w:eastAsia="Calibri" w:hAnsi="Times New Roman" w:cs="Times New Roman"/>
          <w:sz w:val="24"/>
          <w:szCs w:val="24"/>
          <w:lang w:val="en-GB"/>
        </w:rPr>
        <w:t>Ese</w:t>
      </w:r>
      <w:proofErr w:type="gramEnd"/>
      <w:r w:rsidRPr="00172F1C">
        <w:rPr>
          <w:rFonts w:ascii="Times New Roman" w:eastAsia="Calibri" w:hAnsi="Times New Roman" w:cs="Times New Roman"/>
          <w:sz w:val="24"/>
          <w:szCs w:val="24"/>
          <w:lang w:val="en-GB"/>
        </w:rPr>
        <w:t xml:space="preserve"> Odo, Idanre, Ifedore, Ilaje, Ile-Oluji/Okeigbo, Irele, Odigbo, Okitipupa, Ondo East, Ondo West, Ose, and Owo. The State is located in South Western Nigeria and lies between longitudes 4</w:t>
      </w:r>
      <w:r w:rsidRPr="00172F1C">
        <w:rPr>
          <w:rFonts w:ascii="Times New Roman" w:eastAsia="Calibri" w:hAnsi="Times New Roman" w:cs="Times New Roman"/>
          <w:sz w:val="24"/>
          <w:szCs w:val="24"/>
          <w:vertAlign w:val="superscript"/>
          <w:lang w:val="en-GB"/>
        </w:rPr>
        <w:t xml:space="preserve">0 </w:t>
      </w:r>
      <w:r w:rsidRPr="00172F1C">
        <w:rPr>
          <w:rFonts w:ascii="Times New Roman" w:eastAsia="Calibri" w:hAnsi="Times New Roman" w:cs="Times New Roman"/>
          <w:sz w:val="24"/>
          <w:szCs w:val="24"/>
          <w:lang w:val="en-GB"/>
        </w:rPr>
        <w:t>30</w:t>
      </w:r>
      <w:r w:rsidRPr="00172F1C">
        <w:rPr>
          <w:rFonts w:ascii="Times New Roman" w:eastAsia="Calibri" w:hAnsi="Times New Roman" w:cs="Times New Roman"/>
          <w:sz w:val="24"/>
          <w:szCs w:val="24"/>
          <w:vertAlign w:val="superscript"/>
          <w:lang w:val="en-GB"/>
        </w:rPr>
        <w:t>1</w:t>
      </w:r>
      <w:r w:rsidRPr="00172F1C">
        <w:rPr>
          <w:rFonts w:ascii="Times New Roman" w:eastAsia="Calibri" w:hAnsi="Times New Roman" w:cs="Times New Roman"/>
          <w:sz w:val="24"/>
          <w:szCs w:val="24"/>
          <w:lang w:val="en-GB"/>
        </w:rPr>
        <w:t>and 6</w:t>
      </w:r>
      <w:r w:rsidRPr="00172F1C">
        <w:rPr>
          <w:rFonts w:ascii="Times New Roman" w:eastAsia="Calibri" w:hAnsi="Times New Roman" w:cs="Times New Roman"/>
          <w:sz w:val="24"/>
          <w:szCs w:val="24"/>
          <w:vertAlign w:val="superscript"/>
          <w:lang w:val="en-GB"/>
        </w:rPr>
        <w:t>0</w:t>
      </w:r>
      <w:r w:rsidRPr="00172F1C">
        <w:rPr>
          <w:rFonts w:ascii="Times New Roman" w:eastAsia="Calibri" w:hAnsi="Times New Roman" w:cs="Times New Roman"/>
          <w:sz w:val="24"/>
          <w:szCs w:val="24"/>
          <w:lang w:val="en-GB"/>
        </w:rPr>
        <w:t xml:space="preserve"> east of Greenwich Meridian, 5</w:t>
      </w:r>
      <w:r w:rsidRPr="00172F1C">
        <w:rPr>
          <w:rFonts w:ascii="Times New Roman" w:eastAsia="Calibri" w:hAnsi="Times New Roman" w:cs="Times New Roman"/>
          <w:sz w:val="24"/>
          <w:szCs w:val="24"/>
          <w:vertAlign w:val="superscript"/>
          <w:lang w:val="en-GB"/>
        </w:rPr>
        <w:t>0</w:t>
      </w:r>
      <w:r w:rsidRPr="00172F1C">
        <w:rPr>
          <w:rFonts w:ascii="Times New Roman" w:eastAsia="Calibri" w:hAnsi="Times New Roman" w:cs="Times New Roman"/>
          <w:sz w:val="24"/>
          <w:szCs w:val="24"/>
          <w:lang w:val="en-GB"/>
        </w:rPr>
        <w:t>45</w:t>
      </w:r>
      <w:r w:rsidRPr="00172F1C">
        <w:rPr>
          <w:rFonts w:ascii="Times New Roman" w:eastAsia="Calibri" w:hAnsi="Times New Roman" w:cs="Times New Roman"/>
          <w:sz w:val="24"/>
          <w:szCs w:val="24"/>
          <w:vertAlign w:val="superscript"/>
          <w:lang w:val="en-GB"/>
        </w:rPr>
        <w:t>1</w:t>
      </w:r>
      <w:r w:rsidRPr="00172F1C">
        <w:rPr>
          <w:rFonts w:ascii="Times New Roman" w:eastAsia="Calibri" w:hAnsi="Times New Roman" w:cs="Times New Roman"/>
          <w:sz w:val="24"/>
          <w:szCs w:val="24"/>
          <w:lang w:val="en-GB"/>
        </w:rPr>
        <w:t xml:space="preserve"> and 8</w:t>
      </w:r>
      <w:r w:rsidRPr="00172F1C">
        <w:rPr>
          <w:rFonts w:ascii="Times New Roman" w:eastAsia="Calibri" w:hAnsi="Times New Roman" w:cs="Times New Roman"/>
          <w:sz w:val="24"/>
          <w:szCs w:val="24"/>
          <w:vertAlign w:val="superscript"/>
          <w:lang w:val="en-GB"/>
        </w:rPr>
        <w:t>0</w:t>
      </w:r>
      <w:r w:rsidRPr="00172F1C">
        <w:rPr>
          <w:rFonts w:ascii="Times New Roman" w:eastAsia="Calibri" w:hAnsi="Times New Roman" w:cs="Times New Roman"/>
          <w:sz w:val="24"/>
          <w:szCs w:val="24"/>
          <w:lang w:val="en-GB"/>
        </w:rPr>
        <w:t xml:space="preserve"> 15</w:t>
      </w:r>
      <w:r w:rsidRPr="00172F1C">
        <w:rPr>
          <w:rFonts w:ascii="Times New Roman" w:eastAsia="Calibri" w:hAnsi="Times New Roman" w:cs="Times New Roman"/>
          <w:sz w:val="24"/>
          <w:szCs w:val="24"/>
          <w:vertAlign w:val="superscript"/>
          <w:lang w:val="en-GB"/>
        </w:rPr>
        <w:t>1</w:t>
      </w:r>
      <w:r w:rsidRPr="00172F1C">
        <w:rPr>
          <w:rFonts w:ascii="Times New Roman" w:eastAsia="Calibri" w:hAnsi="Times New Roman" w:cs="Times New Roman"/>
          <w:sz w:val="24"/>
          <w:szCs w:val="24"/>
          <w:lang w:val="en-GB"/>
        </w:rPr>
        <w:t xml:space="preserve"> North of the Equator. The State had a population of 3,460,877 by the 2006 census and an estimated population of 5,316,603 in 2022 with PGR of 2.8. This is made up of 2.65 million males and 2.67 million females representing 49.5% and 50.5% respectively. The State has a land area of 14,788.723 square kilometres.</w:t>
      </w:r>
    </w:p>
    <w:p w:rsidR="005A205C" w:rsidRPr="00172F1C" w:rsidRDefault="005A205C" w:rsidP="005A205C">
      <w:pPr>
        <w:pStyle w:val="ListParagraph"/>
        <w:spacing w:line="276" w:lineRule="auto"/>
        <w:ind w:left="1440"/>
        <w:jc w:val="both"/>
        <w:rPr>
          <w:rFonts w:ascii="Times New Roman" w:hAnsi="Times New Roman" w:cs="Times New Roman"/>
          <w:b/>
          <w:color w:val="002060"/>
          <w:sz w:val="20"/>
          <w:szCs w:val="28"/>
        </w:rPr>
      </w:pPr>
      <w:r w:rsidRPr="00172F1C">
        <w:rPr>
          <w:rFonts w:ascii="Times New Roman" w:eastAsia="Arial" w:hAnsi="Times New Roman" w:cs="Times New Roman"/>
          <w:b/>
          <w:noProof/>
          <w:sz w:val="24"/>
          <w:szCs w:val="24"/>
        </w:rPr>
        <w:drawing>
          <wp:anchor distT="0" distB="0" distL="114300" distR="114300" simplePos="0" relativeHeight="251657216" behindDoc="0" locked="0" layoutInCell="1" allowOverlap="1" wp14:anchorId="1F44543B" wp14:editId="1B602CBC">
            <wp:simplePos x="0" y="0"/>
            <wp:positionH relativeFrom="margin">
              <wp:posOffset>1704975</wp:posOffset>
            </wp:positionH>
            <wp:positionV relativeFrom="paragraph">
              <wp:posOffset>57150</wp:posOffset>
            </wp:positionV>
            <wp:extent cx="6394450" cy="4676775"/>
            <wp:effectExtent l="0" t="0" r="6350" b="9525"/>
            <wp:wrapTopAndBottom/>
            <wp:docPr id="230" name="Picture 23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6.jpg" descr="Image result for ondo state nigeria map"/>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394450" cy="467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F1C">
        <w:rPr>
          <w:rFonts w:ascii="Times New Roman" w:hAnsi="Times New Roman" w:cs="Times New Roman"/>
          <w:b/>
          <w:color w:val="002060"/>
          <w:sz w:val="20"/>
          <w:szCs w:val="28"/>
        </w:rPr>
        <w:t xml:space="preserve">                     </w:t>
      </w:r>
    </w:p>
    <w:p w:rsidR="005A205C" w:rsidRPr="00172F1C" w:rsidRDefault="005A205C" w:rsidP="005A205C">
      <w:pPr>
        <w:pStyle w:val="ListParagraph"/>
        <w:spacing w:after="0" w:line="276" w:lineRule="auto"/>
        <w:ind w:left="1440"/>
        <w:jc w:val="both"/>
        <w:rPr>
          <w:rFonts w:ascii="Times New Roman" w:hAnsi="Times New Roman" w:cs="Times New Roman"/>
          <w:b/>
          <w:color w:val="002060"/>
          <w:sz w:val="20"/>
          <w:szCs w:val="28"/>
        </w:rPr>
      </w:pPr>
      <w:r w:rsidRPr="00172F1C">
        <w:rPr>
          <w:rFonts w:ascii="Times New Roman" w:hAnsi="Times New Roman" w:cs="Times New Roman"/>
          <w:b/>
          <w:color w:val="002060"/>
          <w:sz w:val="20"/>
          <w:szCs w:val="28"/>
        </w:rPr>
        <w:t>Fig 1.1: Map showing the 18 Local Government Areas in Ondo State</w:t>
      </w:r>
    </w:p>
    <w:p w:rsidR="005A205C" w:rsidRPr="00172F1C" w:rsidRDefault="005A205C" w:rsidP="005A205C">
      <w:pPr>
        <w:jc w:val="center"/>
        <w:rPr>
          <w:rFonts w:ascii="Times New Roman" w:hAnsi="Times New Roman" w:cs="Times New Roman"/>
          <w:b/>
          <w:color w:val="002060"/>
          <w:sz w:val="20"/>
          <w:szCs w:val="28"/>
        </w:rPr>
      </w:pPr>
      <w:r w:rsidRPr="00172F1C">
        <w:rPr>
          <w:rFonts w:ascii="Times New Roman" w:hAnsi="Times New Roman" w:cs="Times New Roman"/>
          <w:b/>
          <w:color w:val="002060"/>
          <w:sz w:val="20"/>
          <w:szCs w:val="28"/>
        </w:rPr>
        <w:t xml:space="preserve">    Source: https://www.premiumtimesng.com/news/top-news/419370-ondo-election-20-things-to-know-about-south-west-state.html?tztc=1</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population density in 2006 was 229 per sq. kilometres, with higher concentration in the urban areas of Akure, Ikare, Okitipupa, Ondo, Ore and Owo. The State lies entirely in the tropics. Ondo State is bounded by Ekiti/ Kogi States in the North; in the East by Edo State; in the West by Oyo and Ogun States and in the South by the Atlantic Ocean (Ondo State Bureau of Statistics 2021). The people of Ondo State are mostly Yoruba with the dominant sub-ethnic groups having distinct dialects but all speak Yoruba language, with the exception of Ijaw and Arogbo which are located in the riverine areas with recognizable sub-ethnic group having their own distinct dialect (Ijaw) and culture.</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Table 1.7.2</w:t>
      </w:r>
      <w:r w:rsidRPr="00172F1C">
        <w:rPr>
          <w:rFonts w:ascii="Times New Roman" w:eastAsia="Calibri" w:hAnsi="Times New Roman" w:cs="Times New Roman"/>
          <w:b/>
          <w:color w:val="002060"/>
          <w:sz w:val="24"/>
          <w:szCs w:val="24"/>
          <w:lang w:val="en-GB"/>
        </w:rPr>
        <w:tab/>
        <w:t>Population Growth Rate from 2006 – 2022</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877"/>
        <w:gridCol w:w="2877"/>
        <w:gridCol w:w="2878"/>
        <w:gridCol w:w="2878"/>
      </w:tblGrid>
      <w:tr w:rsidR="005A205C" w:rsidRPr="00172F1C" w:rsidTr="005A205C">
        <w:tc>
          <w:tcPr>
            <w:tcW w:w="2877"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Calibri" w:hAnsi="Times New Roman" w:cs="Times New Roman"/>
                <w:b/>
                <w:sz w:val="24"/>
                <w:szCs w:val="24"/>
                <w:lang w:val="en-GB"/>
              </w:rPr>
              <w:t>Population by Year</w:t>
            </w:r>
          </w:p>
        </w:tc>
        <w:tc>
          <w:tcPr>
            <w:tcW w:w="5755"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Calibri" w:hAnsi="Times New Roman" w:cs="Times New Roman"/>
                <w:b/>
                <w:sz w:val="24"/>
                <w:szCs w:val="24"/>
                <w:lang w:val="en-GB"/>
              </w:rPr>
              <w:t>Gender</w:t>
            </w:r>
          </w:p>
        </w:tc>
        <w:tc>
          <w:tcPr>
            <w:tcW w:w="2878"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Calibri" w:hAnsi="Times New Roman" w:cs="Times New Roman"/>
                <w:b/>
                <w:sz w:val="24"/>
                <w:szCs w:val="24"/>
                <w:lang w:val="en-GB"/>
              </w:rPr>
              <w:t>Total</w:t>
            </w:r>
          </w:p>
        </w:tc>
      </w:tr>
      <w:tr w:rsidR="005A205C" w:rsidRPr="00172F1C" w:rsidTr="005A205C">
        <w:tc>
          <w:tcPr>
            <w:tcW w:w="2877"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p>
        </w:tc>
        <w:tc>
          <w:tcPr>
            <w:tcW w:w="2877"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lang w:val="en-GB"/>
              </w:rPr>
            </w:pPr>
            <w:r w:rsidRPr="00172F1C">
              <w:rPr>
                <w:rFonts w:ascii="Times New Roman" w:eastAsia="Calibri" w:hAnsi="Times New Roman" w:cs="Times New Roman"/>
                <w:b/>
                <w:color w:val="FFFFFF" w:themeColor="background1"/>
                <w:sz w:val="24"/>
                <w:szCs w:val="24"/>
                <w:lang w:val="en-GB"/>
              </w:rPr>
              <w:t>Male</w:t>
            </w:r>
          </w:p>
        </w:tc>
        <w:tc>
          <w:tcPr>
            <w:tcW w:w="2878"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lang w:val="en-GB"/>
              </w:rPr>
            </w:pPr>
            <w:r w:rsidRPr="00172F1C">
              <w:rPr>
                <w:rFonts w:ascii="Times New Roman" w:eastAsia="Calibri" w:hAnsi="Times New Roman" w:cs="Times New Roman"/>
                <w:b/>
                <w:color w:val="FFFFFF" w:themeColor="background1"/>
                <w:sz w:val="24"/>
                <w:szCs w:val="24"/>
                <w:lang w:val="en-GB"/>
              </w:rPr>
              <w:t>Female</w:t>
            </w:r>
          </w:p>
        </w:tc>
        <w:tc>
          <w:tcPr>
            <w:tcW w:w="2878"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p>
        </w:tc>
      </w:tr>
      <w:tr w:rsidR="005A205C" w:rsidRPr="00172F1C" w:rsidTr="005A205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2006 Census</w:t>
            </w:r>
          </w:p>
        </w:t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1,745,057</w:t>
            </w:r>
          </w:p>
        </w:tc>
        <w:tc>
          <w:tcPr>
            <w:tcW w:w="28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1,715,820</w:t>
            </w:r>
          </w:p>
        </w:tc>
        <w:tc>
          <w:tcPr>
            <w:tcW w:w="28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3,460,877</w:t>
            </w:r>
          </w:p>
        </w:tc>
      </w:tr>
      <w:tr w:rsidR="005A205C" w:rsidRPr="00172F1C" w:rsidTr="005A205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NPC 2022</w:t>
            </w:r>
          </w:p>
        </w:t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2,645,721</w:t>
            </w:r>
          </w:p>
        </w:tc>
        <w:tc>
          <w:tcPr>
            <w:tcW w:w="28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2,670,882</w:t>
            </w:r>
          </w:p>
        </w:tc>
        <w:tc>
          <w:tcPr>
            <w:tcW w:w="28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5,316,603</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color w:val="000000" w:themeColor="text1"/>
          <w:sz w:val="24"/>
          <w:szCs w:val="24"/>
          <w:lang w:val="en-GB"/>
        </w:rPr>
      </w:pPr>
      <w:r w:rsidRPr="00172F1C">
        <w:rPr>
          <w:rFonts w:ascii="Times New Roman" w:eastAsia="Calibri" w:hAnsi="Times New Roman" w:cs="Times New Roman"/>
          <w:b/>
          <w:i/>
          <w:color w:val="000000" w:themeColor="text1"/>
          <w:sz w:val="24"/>
          <w:szCs w:val="24"/>
          <w:lang w:val="en-GB"/>
        </w:rPr>
        <w:t>Source: National Population Commission Digest 2023</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Table 1.7.2 shows a population growth rate of 53.62% from 2006 - 2022. This implies that as people increase in the number, the gross domestic product expands the overall size of the economy to strengthen fiscal conditions. Consequently, the rate of growth is used to measure an economy’s recession or expansion. Therefore, school-age children should be given desired compulsory basic education to reduce the number of miscreants and increase that of productive citizens in the State.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Macroeconomic Context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life pattern of the people presents an embodiment of culture, ranging from the local foodstuff to the mode of dressing, dancing, and wood crafts. Conscious of their traditional values, they are lovers of arts, music, dance and poetry. They are mostly Christians, while Islam and traditional religions are also prominent. The people are enterprising and very active in farming, and commerce. The State is endowed with abundant water, forest and mineral resources. The forestry sub-sector of the State economy contributes significantly to the revenue of the State. Large bodies of water with a variety of resources abound especially in the coastal parts of Ilaje and Ese-Odo Local Government Areas, where rivers, inland waterways, lakes and creeks cover over 20% of the surface area, which enhances their fishing activities. The rain forest of Ondo State is rich in hardwoods and highly marketable timber. The broad agro-climatologically endowed belt ranging from mangrove swamps in the south to derived Savannah in the North can support a wide variety of crops; prominent among these are cocoa, rubber, oil palm, cassava, maize, citrus, cashew, cowpea etc. At least 60% of the people in the State derive their livelihood from agricultural related enterprises. Ondo State is one of the most endowed States in the country in mineral resources. The State is an oil producing State. There are also large deposits of tar sand (bitumen), iron ore, silica sand, kaolin and granite in the State. As a result of early exposure to Western Education, the State has produced quite a large number of prominent academia and professionals. Ondo State produced more than 75,000 tons of quality cocoa annually, has the largest Bitumen deposit in Africa and the longest coast line in Nigeria of 180km (National Investment Promotion Commission, 2021). The economy of Ondo State is the seventh largest in Nigeria and is dominated by crude oil and crop production in terms of the Gross Domestic Product (GDP) from the available data on Nigerian States by GDP, 2021, Ondo State ranked 7th among the 36 States as the GDP stands at US$ 12.63B (</w:t>
      </w:r>
      <w:hyperlink r:id="rId15" w:history="1">
        <w:r w:rsidRPr="00172F1C">
          <w:rPr>
            <w:rStyle w:val="Hyperlink"/>
            <w:rFonts w:ascii="Times New Roman" w:eastAsia="Calibri" w:hAnsi="Times New Roman" w:cs="Times New Roman"/>
            <w:sz w:val="24"/>
            <w:szCs w:val="24"/>
            <w:lang w:val="en-GB"/>
          </w:rPr>
          <w:t>https://yourbudgit.com/wp-content/uploads/2022/10/2022-State-of-states_Official.pdf</w:t>
        </w:r>
      </w:hyperlink>
      <w:r w:rsidRPr="00172F1C">
        <w:rPr>
          <w:rFonts w:ascii="Times New Roman" w:eastAsia="Calibri" w:hAnsi="Times New Roman" w:cs="Times New Roman"/>
          <w:sz w:val="24"/>
          <w:szCs w:val="24"/>
          <w:lang w:val="en-GB"/>
        </w:rPr>
        <w: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Table 1.7.3</w:t>
      </w:r>
      <w:r w:rsidRPr="00172F1C">
        <w:rPr>
          <w:rFonts w:ascii="Times New Roman" w:eastAsia="Calibri" w:hAnsi="Times New Roman" w:cs="Times New Roman"/>
          <w:b/>
          <w:color w:val="002060"/>
          <w:sz w:val="24"/>
          <w:szCs w:val="24"/>
          <w:lang w:val="en-GB"/>
        </w:rPr>
        <w:tab/>
        <w:t>GDP Linked to Basic Education</w:t>
      </w:r>
    </w:p>
    <w:tbl>
      <w:tblPr>
        <w:tblStyle w:val="TableGrid"/>
        <w:tblW w:w="0" w:type="auto"/>
        <w:tblInd w:w="143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176"/>
        <w:gridCol w:w="1176"/>
        <w:gridCol w:w="1176"/>
        <w:gridCol w:w="996"/>
        <w:gridCol w:w="996"/>
        <w:gridCol w:w="996"/>
        <w:gridCol w:w="996"/>
        <w:gridCol w:w="996"/>
        <w:gridCol w:w="996"/>
        <w:gridCol w:w="996"/>
        <w:gridCol w:w="996"/>
        <w:gridCol w:w="996"/>
      </w:tblGrid>
      <w:tr w:rsidR="005A205C" w:rsidRPr="00172F1C" w:rsidTr="005A205C">
        <w:tc>
          <w:tcPr>
            <w:tcW w:w="11515" w:type="dxa"/>
            <w:gridSpan w:val="1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POPULATION</w:t>
            </w:r>
          </w:p>
        </w:tc>
      </w:tr>
      <w:tr w:rsidR="005A205C" w:rsidRPr="00172F1C" w:rsidTr="005A205C">
        <w:tc>
          <w:tcPr>
            <w:tcW w:w="3307" w:type="dxa"/>
            <w:gridSpan w:val="3"/>
            <w:vMerge w:val="restart"/>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STATE POPULATION</w:t>
            </w:r>
          </w:p>
        </w:tc>
        <w:tc>
          <w:tcPr>
            <w:tcW w:w="8208" w:type="dxa"/>
            <w:gridSpan w:val="9"/>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BASIC EDUCATION</w:t>
            </w:r>
          </w:p>
        </w:tc>
      </w:tr>
      <w:tr w:rsidR="005A205C" w:rsidRPr="00172F1C" w:rsidTr="005A205C">
        <w:tc>
          <w:tcPr>
            <w:tcW w:w="3307" w:type="dxa"/>
            <w:gridSpan w:val="3"/>
            <w:vMerge/>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p>
        </w:tc>
        <w:tc>
          <w:tcPr>
            <w:tcW w:w="2798" w:type="dxa"/>
            <w:gridSpan w:val="3"/>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ECCDE</w:t>
            </w:r>
          </w:p>
        </w:tc>
        <w:tc>
          <w:tcPr>
            <w:tcW w:w="2705" w:type="dxa"/>
            <w:gridSpan w:val="3"/>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PRIMARY</w:t>
            </w:r>
          </w:p>
        </w:tc>
        <w:tc>
          <w:tcPr>
            <w:tcW w:w="2705" w:type="dxa"/>
            <w:gridSpan w:val="3"/>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JSS</w:t>
            </w:r>
          </w:p>
        </w:tc>
      </w:tr>
      <w:tr w:rsidR="005A205C" w:rsidRPr="00172F1C" w:rsidTr="005A205C">
        <w:tc>
          <w:tcPr>
            <w:tcW w:w="104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Male</w:t>
            </w:r>
          </w:p>
        </w:tc>
        <w:tc>
          <w:tcPr>
            <w:tcW w:w="1131"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Female</w:t>
            </w:r>
          </w:p>
        </w:tc>
        <w:tc>
          <w:tcPr>
            <w:tcW w:w="113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Total</w:t>
            </w:r>
          </w:p>
        </w:tc>
        <w:tc>
          <w:tcPr>
            <w:tcW w:w="95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Male</w:t>
            </w:r>
          </w:p>
        </w:tc>
        <w:tc>
          <w:tcPr>
            <w:tcW w:w="973"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Female</w:t>
            </w:r>
          </w:p>
        </w:tc>
        <w:tc>
          <w:tcPr>
            <w:tcW w:w="86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Total</w:t>
            </w:r>
          </w:p>
        </w:tc>
        <w:tc>
          <w:tcPr>
            <w:tcW w:w="86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Male</w:t>
            </w:r>
          </w:p>
        </w:tc>
        <w:tc>
          <w:tcPr>
            <w:tcW w:w="973"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Female</w:t>
            </w:r>
          </w:p>
        </w:tc>
        <w:tc>
          <w:tcPr>
            <w:tcW w:w="86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Total</w:t>
            </w:r>
          </w:p>
        </w:tc>
        <w:tc>
          <w:tcPr>
            <w:tcW w:w="86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Male</w:t>
            </w:r>
          </w:p>
        </w:tc>
        <w:tc>
          <w:tcPr>
            <w:tcW w:w="973"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Female</w:t>
            </w:r>
          </w:p>
        </w:tc>
        <w:tc>
          <w:tcPr>
            <w:tcW w:w="86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8"/>
                <w:lang w:val="en-GB"/>
              </w:rPr>
            </w:pPr>
            <w:r w:rsidRPr="00172F1C">
              <w:rPr>
                <w:rFonts w:ascii="Times New Roman" w:eastAsia="Calibri" w:hAnsi="Times New Roman" w:cs="Times New Roman"/>
                <w:b/>
                <w:color w:val="FFFFFF" w:themeColor="background1"/>
                <w:sz w:val="24"/>
                <w:szCs w:val="28"/>
                <w:lang w:val="en-GB"/>
              </w:rPr>
              <w:t>Total</w:t>
            </w:r>
          </w:p>
        </w:tc>
      </w:tr>
      <w:tr w:rsidR="005A205C" w:rsidRPr="00172F1C" w:rsidTr="005A205C">
        <w:trPr>
          <w:trHeight w:val="440"/>
        </w:trPr>
        <w:tc>
          <w:tcPr>
            <w:tcW w:w="104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2,645,721</w:t>
            </w:r>
          </w:p>
        </w:tc>
        <w:tc>
          <w:tcPr>
            <w:tcW w:w="113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2,670,882</w:t>
            </w:r>
          </w:p>
        </w:tc>
        <w:tc>
          <w:tcPr>
            <w:tcW w:w="11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Calibri" w:hAnsi="Times New Roman" w:cs="Times New Roman"/>
                <w:b/>
                <w:sz w:val="24"/>
                <w:szCs w:val="24"/>
                <w:lang w:val="en-GB"/>
              </w:rPr>
              <w:t>5,316,603</w:t>
            </w:r>
          </w:p>
        </w:tc>
        <w:tc>
          <w:tcPr>
            <w:tcW w:w="95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278,428</w:t>
            </w:r>
          </w:p>
        </w:tc>
        <w:tc>
          <w:tcPr>
            <w:tcW w:w="973"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Times New Roman" w:hAnsi="Times New Roman" w:cs="Times New Roman"/>
                <w:color w:val="000000"/>
                <w:position w:val="-1"/>
                <w:sz w:val="24"/>
                <w:szCs w:val="24"/>
              </w:rPr>
              <w:t>279,672</w:t>
            </w:r>
          </w:p>
        </w:tc>
        <w:tc>
          <w:tcPr>
            <w:tcW w:w="866"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Times New Roman" w:hAnsi="Times New Roman" w:cs="Times New Roman"/>
                <w:b/>
                <w:color w:val="000000"/>
                <w:position w:val="-1"/>
                <w:sz w:val="24"/>
                <w:szCs w:val="24"/>
              </w:rPr>
              <w:t>558,000</w:t>
            </w:r>
          </w:p>
        </w:tc>
        <w:tc>
          <w:tcPr>
            <w:tcW w:w="866"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Times New Roman" w:hAnsi="Times New Roman" w:cs="Times New Roman"/>
                <w:color w:val="000000"/>
                <w:position w:val="-1"/>
                <w:sz w:val="24"/>
                <w:szCs w:val="24"/>
              </w:rPr>
              <w:t>437,870</w:t>
            </w:r>
          </w:p>
        </w:tc>
        <w:tc>
          <w:tcPr>
            <w:tcW w:w="973"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Times New Roman" w:hAnsi="Times New Roman" w:cs="Times New Roman"/>
                <w:color w:val="000000"/>
                <w:position w:val="-1"/>
                <w:sz w:val="24"/>
                <w:szCs w:val="24"/>
              </w:rPr>
              <w:t>430,534</w:t>
            </w:r>
          </w:p>
        </w:tc>
        <w:tc>
          <w:tcPr>
            <w:tcW w:w="866"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Times New Roman" w:hAnsi="Times New Roman" w:cs="Times New Roman"/>
                <w:b/>
                <w:color w:val="000000"/>
                <w:position w:val="-1"/>
                <w:sz w:val="24"/>
                <w:szCs w:val="24"/>
              </w:rPr>
              <w:t>868,403</w:t>
            </w:r>
          </w:p>
        </w:tc>
        <w:tc>
          <w:tcPr>
            <w:tcW w:w="866"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Times New Roman" w:hAnsi="Times New Roman" w:cs="Times New Roman"/>
                <w:color w:val="000000"/>
                <w:position w:val="-1"/>
                <w:sz w:val="24"/>
                <w:szCs w:val="24"/>
              </w:rPr>
              <w:t>190,737</w:t>
            </w:r>
          </w:p>
        </w:tc>
        <w:tc>
          <w:tcPr>
            <w:tcW w:w="973"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lang w:val="en-GB"/>
              </w:rPr>
            </w:pPr>
            <w:r w:rsidRPr="00172F1C">
              <w:rPr>
                <w:rFonts w:ascii="Times New Roman" w:eastAsia="Times New Roman" w:hAnsi="Times New Roman" w:cs="Times New Roman"/>
                <w:color w:val="000000"/>
                <w:position w:val="-1"/>
                <w:sz w:val="24"/>
                <w:szCs w:val="24"/>
              </w:rPr>
              <w:t>192,497</w:t>
            </w:r>
          </w:p>
        </w:tc>
        <w:tc>
          <w:tcPr>
            <w:tcW w:w="866"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lang w:val="en-GB"/>
              </w:rPr>
            </w:pPr>
            <w:r w:rsidRPr="00172F1C">
              <w:rPr>
                <w:rFonts w:ascii="Times New Roman" w:eastAsia="Times New Roman" w:hAnsi="Times New Roman" w:cs="Times New Roman"/>
                <w:b/>
                <w:color w:val="000000"/>
                <w:position w:val="-1"/>
                <w:sz w:val="24"/>
                <w:szCs w:val="24"/>
              </w:rPr>
              <w:t>383,234</w:t>
            </w:r>
          </w:p>
        </w:tc>
      </w:tr>
    </w:tbl>
    <w:p w:rsidR="005A205C" w:rsidRPr="00172F1C" w:rsidRDefault="005A205C" w:rsidP="005A205C">
      <w:pPr>
        <w:pStyle w:val="ListParagraph"/>
        <w:spacing w:line="276" w:lineRule="auto"/>
        <w:ind w:left="1350"/>
        <w:jc w:val="both"/>
        <w:rPr>
          <w:rFonts w:ascii="Times New Roman" w:eastAsia="Calibri" w:hAnsi="Times New Roman" w:cs="Times New Roman"/>
          <w:b/>
          <w:i/>
          <w:sz w:val="24"/>
          <w:szCs w:val="28"/>
          <w:lang w:val="en-GB"/>
        </w:rPr>
      </w:pPr>
      <w:r w:rsidRPr="00172F1C">
        <w:rPr>
          <w:rFonts w:ascii="Times New Roman" w:eastAsia="Calibri" w:hAnsi="Times New Roman" w:cs="Times New Roman"/>
          <w:sz w:val="28"/>
          <w:szCs w:val="28"/>
          <w:lang w:val="en-GB"/>
        </w:rPr>
        <w:tab/>
      </w:r>
      <w:r w:rsidRPr="00172F1C">
        <w:rPr>
          <w:rFonts w:ascii="Times New Roman" w:eastAsia="Calibri" w:hAnsi="Times New Roman" w:cs="Times New Roman"/>
          <w:b/>
          <w:i/>
          <w:sz w:val="24"/>
          <w:szCs w:val="28"/>
          <w:lang w:val="en-GB"/>
        </w:rPr>
        <w:t>Source: National Population Commission and UBEC NPA 2022</w:t>
      </w:r>
    </w:p>
    <w:p w:rsidR="005A205C" w:rsidRPr="00172F1C" w:rsidRDefault="005A205C" w:rsidP="005A205C">
      <w:pPr>
        <w:pStyle w:val="ListParagraph"/>
        <w:spacing w:line="276" w:lineRule="auto"/>
        <w:ind w:left="1350"/>
        <w:jc w:val="both"/>
        <w:rPr>
          <w:rFonts w:ascii="Times New Roman" w:eastAsia="Calibri" w:hAnsi="Times New Roman" w:cs="Times New Roman"/>
          <w:b/>
          <w:i/>
          <w:sz w:val="24"/>
          <w:szCs w:val="28"/>
          <w:lang w:val="en-GB"/>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Table 1.7.3 presents the estimated population and the estimated enrolment figure in Basic Education for 2022 in Ondo State.  Males represent a total of 2,645,721 and females 2,670,882, out of which 278,428 are males in ECCDE and females are 279,672. For public primary schools, males present a higher number with 437,870 than females who are 430,534 on the table. Also, the JSS presents a higher number of females with 192,497 while the males are 190,737.</w:t>
      </w:r>
    </w:p>
    <w:p w:rsidR="005A205C" w:rsidRPr="00172F1C" w:rsidRDefault="005A205C" w:rsidP="005A205C">
      <w:pPr>
        <w:pStyle w:val="ListParagraph"/>
        <w:spacing w:line="276" w:lineRule="auto"/>
        <w:ind w:left="1440"/>
        <w:jc w:val="both"/>
        <w:rPr>
          <w:rFonts w:ascii="Times New Roman" w:hAnsi="Times New Roman" w:cs="Times New Roman"/>
          <w:lang w:val="en-GB"/>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Social Context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r w:rsidRPr="00172F1C">
        <w:rPr>
          <w:rFonts w:ascii="Times New Roman" w:eastAsia="Calibri" w:hAnsi="Times New Roman" w:cs="Times New Roman"/>
          <w:sz w:val="24"/>
          <w:szCs w:val="24"/>
          <w:lang w:val="en-GB"/>
        </w:rPr>
        <w:t>The social fabric of the State is woven with vibrant traditions, festivals, and communal values. Despite its natural wealth and cultural heritage, Ondo State faces social and natural challenges such as flooding, land encroachment/disputes, herders/farmers clashes, hoodlums activities in schools, child labour, targeted attacks by terrorist, inaccessible terrains, religious rivalry, immigrants, unavailability of internet connectivity (particularly in the rural areas that dominates the population of the State), teenage pregnancies leading to early marriages, festivals and market days, gender discrimination, unemployment, poverty, and inadequate access to healthcare and education, particularly in rural areas, which leads to reduction of learners’ enrolment, irregularities of attendance in schools and increment of learners’ dropout rate. However, initiatives promoting entrepreneurship education, and healthcare delivery are gaining traction through the introduction of entrepreneurial education such as AETP, deployment of security personnels to schools, expansion of healthcare delivery to the rural areas, to resolve some of the crisis identified above. This strategic plan will address some of these identified issues through increased advocacy and sensitization programmes for traditional rulers, market women, religious leaders, and the expansion of AETP programmes to ensure school children acquire agricultural skills, which will help reduce the poverty rate in the State. The State's urban centers, notably Akure, serve as hubs of economic activity, education, and governance, driving progress and urbanization. Yet, the preservation of traditional values and customs remains integral to the social fabric, reinforcing a sense of identity and belonging among its people.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lang w:val="en-GB"/>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lang w:val="en-GB"/>
        </w:rPr>
      </w:pPr>
      <w:r w:rsidRPr="00172F1C">
        <w:rPr>
          <w:rFonts w:ascii="Times New Roman" w:eastAsia="Calibri" w:hAnsi="Times New Roman" w:cs="Times New Roman"/>
          <w:b/>
          <w:color w:val="002060"/>
          <w:sz w:val="24"/>
          <w:szCs w:val="24"/>
          <w:lang w:val="en-GB"/>
        </w:rPr>
        <w:t>Humanitarian Context/Education in Emergencies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There are 7,012 children in Internally Displaced Persons (IDPs) situated in Ese Odo, Ilaje, Okitipupa, Ose and Akoko areas. The riverine area which are primarily in Ilaje and Ese Odo are prone to incessant flooding which displaced learners from time to time while Ose and Akoko areas are vulnerable to herders’ attacks. Therefore, there is the need to make provision for Emergency Preparedness and Response (EPR) in the plan. The objectives of this Emergency Preparedness and Response in Education (EPR) are:</w:t>
      </w:r>
    </w:p>
    <w:p w:rsidR="005A205C" w:rsidRPr="00172F1C" w:rsidRDefault="005A205C" w:rsidP="00C90189">
      <w:pPr>
        <w:pStyle w:val="ListParagraph"/>
        <w:numPr>
          <w:ilvl w:val="0"/>
          <w:numId w:val="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ensure adequate preparedness and response to emergencies in the Education Sector,</w:t>
      </w:r>
    </w:p>
    <w:p w:rsidR="005A205C" w:rsidRPr="00172F1C" w:rsidRDefault="005A205C" w:rsidP="00C90189">
      <w:pPr>
        <w:pStyle w:val="ListParagraph"/>
        <w:numPr>
          <w:ilvl w:val="0"/>
          <w:numId w:val="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identify vulnerable areas to disasters and proffer ways of mitigating them,</w:t>
      </w:r>
    </w:p>
    <w:p w:rsidR="005A205C" w:rsidRPr="00172F1C" w:rsidRDefault="005A205C" w:rsidP="00C90189">
      <w:pPr>
        <w:pStyle w:val="ListParagraph"/>
        <w:numPr>
          <w:ilvl w:val="0"/>
          <w:numId w:val="8"/>
        </w:numPr>
        <w:spacing w:line="276" w:lineRule="auto"/>
        <w:jc w:val="both"/>
        <w:rPr>
          <w:rFonts w:ascii="Times New Roman" w:eastAsia="Calibri" w:hAnsi="Times New Roman" w:cs="Times New Roman"/>
          <w:sz w:val="24"/>
          <w:szCs w:val="24"/>
        </w:rPr>
      </w:pPr>
      <w:proofErr w:type="gramStart"/>
      <w:r w:rsidRPr="00172F1C">
        <w:rPr>
          <w:rFonts w:ascii="Times New Roman" w:eastAsia="Calibri" w:hAnsi="Times New Roman" w:cs="Times New Roman"/>
          <w:sz w:val="24"/>
          <w:szCs w:val="24"/>
        </w:rPr>
        <w:t>to</w:t>
      </w:r>
      <w:proofErr w:type="gramEnd"/>
      <w:r w:rsidRPr="00172F1C">
        <w:rPr>
          <w:rFonts w:ascii="Times New Roman" w:eastAsia="Calibri" w:hAnsi="Times New Roman" w:cs="Times New Roman"/>
          <w:sz w:val="24"/>
          <w:szCs w:val="24"/>
        </w:rPr>
        <w:t xml:space="preserve"> protect other areas that may hitherto be prone to attacks and natural disasters.</w:t>
      </w:r>
    </w:p>
    <w:p w:rsidR="005A205C" w:rsidRPr="00172F1C" w:rsidRDefault="005A205C" w:rsidP="005A205C">
      <w:pPr>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ODSUBEB make efforts toward the establishment of schooling centers in the identified IDPs areas, to ensure that school-age children have access to Basic Education.</w:t>
      </w: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br w:type="page"/>
      </w:r>
    </w:p>
    <w:p w:rsidR="005A205C" w:rsidRPr="00172F1C" w:rsidRDefault="005A205C" w:rsidP="00C90189">
      <w:pPr>
        <w:pStyle w:val="ListParagraph"/>
        <w:numPr>
          <w:ilvl w:val="0"/>
          <w:numId w:val="2"/>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SECTOR ANALYSIS (BESA)</w:t>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Introduction</w:t>
      </w:r>
    </w:p>
    <w:p w:rsidR="005A205C" w:rsidRPr="00172F1C" w:rsidRDefault="005A205C" w:rsidP="005A205C">
      <w:pPr>
        <w:pStyle w:val="ListParagraph"/>
        <w:spacing w:line="276" w:lineRule="auto"/>
        <w:jc w:val="both"/>
        <w:rPr>
          <w:rFonts w:ascii="Times New Roman" w:hAnsi="Times New Roman" w:cs="Times New Roman"/>
          <w:sz w:val="24"/>
          <w:szCs w:val="24"/>
        </w:rPr>
      </w:pPr>
      <w:r w:rsidRPr="00172F1C">
        <w:rPr>
          <w:rFonts w:ascii="Times New Roman" w:hAnsi="Times New Roman" w:cs="Times New Roman"/>
          <w:sz w:val="24"/>
          <w:szCs w:val="24"/>
        </w:rPr>
        <w:t>This Chapter delves into various facets shaping Basic Education in the State, including the Policy and Legal Context, Governance and Management, Sub-Sector Capacity and Diagnosis, Gender inclusiveness, cross cutting issues and Education in Emergencies. Through comprehensive analysis, we aim to expose the challenges and opportunities inherent in the state education system, in order to bring out the Summary of Key Issues from the Diagnosis. It serves as a comprehensive overview, offering insight into the policy framework, governance structures, capacity, and key challenges shaping the landscape of Basic Education within the State. The chapter principally aim to provide a robust foundation for strategic planning and interventions geared towards enhancing the quality and accessibility of basic education for all stakeholders in Basic Education Sub-sector in the State.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and Legal Context</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Section 12 of the UBE Act, 2004 established the State Universal Basic Education Board as the agency responsible for the coordination and implementation of the State Universal Basic Education programmes across Nigeria. Its operations, activities and functions are in alignment to the policy and legal statements highlighted in the 2004 UBE Act, National Policy on Education, Ministerial Strategic Plan document and the 10-year UBE Roadmap, aimed towards achieving the global Education for All (EFA) goals and the Sustainable Development Goals 4 (SDG4). Basic Education is, by law, compulsory for all children of school-age in Nigeria. The UBE Law defines Basic Education to include: "one year Early Childhood Care And Development Education as introduced by the National Committee on Education (NCE) through the National Policy on Education (NPE, 2012), nine years of formal schooling (6 years of primary and 3 years of junior secondary education, adult literacy and non-formal education, skills acquisition programmes and the education of special groups such as nomads and migrants, girl-child and women, Almajiris, street children and disabled groups" (UBE Act, 2004, p. 29). The statutory functions of the Board as provided for in Ondo State law that established it on 3rd June, 2005 under CAP 157 of Ondo State Law includes the following:</w:t>
      </w:r>
    </w:p>
    <w:p w:rsidR="005A205C" w:rsidRPr="00172F1C" w:rsidRDefault="005A205C" w:rsidP="00C90189">
      <w:pPr>
        <w:pStyle w:val="ListParagraph"/>
        <w:numPr>
          <w:ilvl w:val="0"/>
          <w:numId w:val="32"/>
        </w:numPr>
        <w:spacing w:line="276" w:lineRule="auto"/>
        <w:jc w:val="both"/>
        <w:rPr>
          <w:rFonts w:ascii="Times New Roman" w:hAnsi="Times New Roman" w:cs="Times New Roman"/>
          <w:sz w:val="24"/>
          <w:szCs w:val="24"/>
        </w:rPr>
      </w:pPr>
      <w:r w:rsidRPr="00172F1C">
        <w:rPr>
          <w:rFonts w:ascii="Times New Roman" w:eastAsia="Calibri" w:hAnsi="Times New Roman" w:cs="Times New Roman"/>
          <w:sz w:val="24"/>
          <w:szCs w:val="24"/>
        </w:rPr>
        <w:t>ensure inclusive and equitable quality education and promote life-long learning opportunity for all;</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formulate the policy guidelines for the successful operation of the Universal Basic Education Programme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receive grants from UBEC and applying same for the implementation of the Universal Basic Education programmes of the State in accordance with an approved standard and formula as may be laid down by UBEC;</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prescribe the minimum standards for basic education throughout the State in line with the National Policy on Education and the directive of the National Council on Education and ensure the effective monitoring of the standards;</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enquire into and advise the State Government on the funding and orderly development of basic education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collate and prepare after consultation with the Federal and Local Governments, and other relevant stakeholders, periodic master plans for a balanced and coordinated development of basic education in the State including areas of possible intervention in the provision of adequate basic education facilities which include: (i) proposals to the State Government for equal and adequate basic education opportunity in the State; (ii) the provision of adequate basic education facilities in the State; and (iii) ensure that the Basic Education Curricula and Syllabi and other necessary instructional materials are in use in early childhood care and development centres, primary and junior secondary schools in Ondo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carry out at regular intervals, a personnel audit of teaching and non-teaching staff of all basic education Schools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monitor the inputs and ensure the full application of UBEC funds to the State basic education;</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 xml:space="preserve">present periodic progress reports on the implementation of the Universal Basic Education Programmes; </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co-ordinate the implementation of the universal basic education related activities in collaboration with non-governmental and multi-lateral agencies;</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liaise with donor agencies and other development partners in matters relating to basic education in Ondo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develop and disseminate curricula and instructional materials for basic education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establish a basic education data bank and conduct research on basic education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ensure capacity building for teachers and managers of basic education in Ondo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r w:rsidRPr="00172F1C">
        <w:rPr>
          <w:rFonts w:ascii="Times New Roman" w:hAnsi="Times New Roman" w:cs="Times New Roman"/>
          <w:sz w:val="24"/>
          <w:szCs w:val="24"/>
        </w:rPr>
        <w:t>carry out mass mobilization and sensitization of the general public and enter into partnerships with communities and all stakeholders in basic education with the aim of achieving the overall objectives of the Compulsory Free Universal Basic Education in the State;</w:t>
      </w:r>
    </w:p>
    <w:p w:rsidR="005A205C" w:rsidRPr="00172F1C" w:rsidRDefault="005A205C" w:rsidP="00C90189">
      <w:pPr>
        <w:pStyle w:val="ListParagraph"/>
        <w:numPr>
          <w:ilvl w:val="0"/>
          <w:numId w:val="7"/>
        </w:numPr>
        <w:jc w:val="both"/>
        <w:rPr>
          <w:rFonts w:ascii="Times New Roman" w:hAnsi="Times New Roman" w:cs="Times New Roman"/>
          <w:sz w:val="24"/>
          <w:szCs w:val="24"/>
        </w:rPr>
      </w:pPr>
      <w:proofErr w:type="gramStart"/>
      <w:r w:rsidRPr="00172F1C">
        <w:rPr>
          <w:rFonts w:ascii="Times New Roman" w:hAnsi="Times New Roman" w:cs="Times New Roman"/>
          <w:sz w:val="24"/>
          <w:szCs w:val="24"/>
        </w:rPr>
        <w:t>carry</w:t>
      </w:r>
      <w:proofErr w:type="gramEnd"/>
      <w:r w:rsidRPr="00172F1C">
        <w:rPr>
          <w:rFonts w:ascii="Times New Roman" w:hAnsi="Times New Roman" w:cs="Times New Roman"/>
          <w:sz w:val="24"/>
          <w:szCs w:val="24"/>
        </w:rPr>
        <w:t xml:space="preserve"> out such other activities that are relevant and conducive to the discharge of its functions from time to time under this Act.</w:t>
      </w:r>
    </w:p>
    <w:p w:rsidR="005A205C" w:rsidRPr="00172F1C" w:rsidRDefault="005A205C" w:rsidP="005A205C">
      <w:pPr>
        <w:pStyle w:val="ListParagraph"/>
        <w:ind w:left="1440"/>
        <w:jc w:val="both"/>
        <w:rPr>
          <w:rFonts w:ascii="Times New Roman"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Governance and Management</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SUBEB is established by the UBE Act, 2004, as the agency responsible for the Coordination and implementation of the State Universal Basic Education programmes. The structure and functions of ODSUBEB is determined by State Legislation and for each Local Government Area, a Local Government Education Authority (LGEA) is established for the smooth running of Basic Education activities in the area. The management of the Board is headed by the Executive Chairman, appointed by the Executive Governor of the State. He is assisted by two Full-Time Members, and 5 Part-time Members. The activity of the Department are coordinated by the Permanent Secretary. The activities of the Board are extended to the 18 LGEAs which are headed by the Education Secretaries, in which all the Departments in the Board are represented at the LGEAs. The SUBEB Organogram below explains explicitly the organizational structure of the management of the Board:</w:t>
      </w:r>
    </w:p>
    <w:p w:rsidR="00CF19B3" w:rsidRPr="00172F1C" w:rsidRDefault="00CF19B3" w:rsidP="005A205C">
      <w:pPr>
        <w:pStyle w:val="ListParagraph"/>
        <w:spacing w:line="276" w:lineRule="auto"/>
        <w:jc w:val="both"/>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t>Fig. 2.3a</w:t>
      </w:r>
      <w:r w:rsidRPr="00172F1C">
        <w:rPr>
          <w:rFonts w:ascii="Times New Roman" w:eastAsia="Calibri" w:hAnsi="Times New Roman" w:cs="Times New Roman"/>
          <w:b/>
          <w:color w:val="002060"/>
          <w:sz w:val="28"/>
          <w:szCs w:val="28"/>
        </w:rPr>
        <w:tab/>
        <w:t>Organogram of Ondo State Ministry of Education, Science and Technology</w:t>
      </w:r>
      <w:r w:rsidR="000E0B38" w:rsidRPr="00172F1C">
        <w:rPr>
          <w:rFonts w:ascii="Times New Roman" w:eastAsia="Calibri" w:hAnsi="Times New Roman" w:cs="Times New Roman"/>
          <w:b/>
          <w:color w:val="002060"/>
          <w:sz w:val="28"/>
          <w:szCs w:val="28"/>
        </w:rPr>
        <w:t xml:space="preserve"> and its Parastatals</w:t>
      </w:r>
    </w:p>
    <w:p w:rsidR="00CF19B3" w:rsidRPr="00172F1C" w:rsidRDefault="00CF19B3" w:rsidP="005A205C">
      <w:pPr>
        <w:pStyle w:val="ListParagraph"/>
        <w:spacing w:line="276" w:lineRule="auto"/>
        <w:jc w:val="both"/>
        <w:rPr>
          <w:rFonts w:ascii="Times New Roman" w:eastAsia="Calibri" w:hAnsi="Times New Roman" w:cs="Times New Roman"/>
          <w:b/>
          <w:color w:val="002060"/>
          <w:sz w:val="28"/>
          <w:szCs w:val="28"/>
        </w:rPr>
      </w:pPr>
    </w:p>
    <w:p w:rsidR="00CF19B3" w:rsidRPr="00172F1C" w:rsidRDefault="000E0B38">
      <w:pPr>
        <w:rPr>
          <w:rFonts w:ascii="Times New Roman" w:eastAsia="Calibri" w:hAnsi="Times New Roman" w:cs="Times New Roman"/>
          <w:b/>
          <w:color w:val="002060"/>
          <w:sz w:val="28"/>
          <w:szCs w:val="28"/>
        </w:rPr>
      </w:pPr>
      <w:r w:rsidRPr="00172F1C">
        <w:rPr>
          <w:rFonts w:ascii="Times New Roman" w:eastAsia="Calibri" w:hAnsi="Times New Roman" w:cs="Times New Roman"/>
          <w:b/>
          <w:noProof/>
          <w:color w:val="002060"/>
          <w:sz w:val="28"/>
          <w:szCs w:val="28"/>
        </w:rPr>
        <mc:AlternateContent>
          <mc:Choice Requires="wpg">
            <w:drawing>
              <wp:anchor distT="0" distB="0" distL="114300" distR="114300" simplePos="0" relativeHeight="251685888" behindDoc="0" locked="0" layoutInCell="1" allowOverlap="1" wp14:anchorId="1E9AA005" wp14:editId="2CF99278">
                <wp:simplePos x="0" y="0"/>
                <wp:positionH relativeFrom="column">
                  <wp:posOffset>609600</wp:posOffset>
                </wp:positionH>
                <wp:positionV relativeFrom="paragraph">
                  <wp:posOffset>285115</wp:posOffset>
                </wp:positionV>
                <wp:extent cx="7362825" cy="2543175"/>
                <wp:effectExtent l="19050" t="19050" r="28575" b="28575"/>
                <wp:wrapNone/>
                <wp:docPr id="225" name="Group 225"/>
                <wp:cNvGraphicFramePr/>
                <a:graphic xmlns:a="http://schemas.openxmlformats.org/drawingml/2006/main">
                  <a:graphicData uri="http://schemas.microsoft.com/office/word/2010/wordprocessingGroup">
                    <wpg:wgp>
                      <wpg:cNvGrpSpPr/>
                      <wpg:grpSpPr>
                        <a:xfrm>
                          <a:off x="0" y="0"/>
                          <a:ext cx="7362825" cy="2543175"/>
                          <a:chOff x="0" y="0"/>
                          <a:chExt cx="7362825" cy="2543175"/>
                        </a:xfrm>
                      </wpg:grpSpPr>
                      <wps:wsp>
                        <wps:cNvPr id="4" name="Rounded Rectangle 4"/>
                        <wps:cNvSpPr/>
                        <wps:spPr>
                          <a:xfrm>
                            <a:off x="2171700" y="0"/>
                            <a:ext cx="3429000" cy="838200"/>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CF19B3">
                              <w:pPr>
                                <w:jc w:val="center"/>
                                <w:rPr>
                                  <w:b/>
                                  <w:sz w:val="28"/>
                                </w:rPr>
                              </w:pPr>
                              <w:r w:rsidRPr="00CF19B3">
                                <w:rPr>
                                  <w:b/>
                                  <w:sz w:val="28"/>
                                </w:rPr>
                                <w:t>Honourable Commissioner for Education, Science and 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4" name="Group 224"/>
                        <wpg:cNvGrpSpPr/>
                        <wpg:grpSpPr>
                          <a:xfrm>
                            <a:off x="0" y="1247775"/>
                            <a:ext cx="7362825" cy="1295400"/>
                            <a:chOff x="0" y="0"/>
                            <a:chExt cx="7362825" cy="1295400"/>
                          </a:xfrm>
                        </wpg:grpSpPr>
                        <wps:wsp>
                          <wps:cNvPr id="9" name="Rounded Rectangle 9"/>
                          <wps:cNvSpPr/>
                          <wps:spPr>
                            <a:xfrm>
                              <a:off x="0" y="457200"/>
                              <a:ext cx="1276350" cy="838200"/>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CF19B3">
                                <w:pPr>
                                  <w:jc w:val="center"/>
                                  <w:rPr>
                                    <w:b/>
                                    <w:sz w:val="28"/>
                                  </w:rPr>
                                </w:pPr>
                                <w:r>
                                  <w:rPr>
                                    <w:b/>
                                    <w:sz w:val="28"/>
                                  </w:rPr>
                                  <w:t>SUBEB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ounded Rectangle 10"/>
                          <wps:cNvSpPr/>
                          <wps:spPr>
                            <a:xfrm>
                              <a:off x="1600200" y="438150"/>
                              <a:ext cx="1314450" cy="800100"/>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CF19B3">
                                <w:pPr>
                                  <w:jc w:val="center"/>
                                  <w:rPr>
                                    <w:b/>
                                    <w:sz w:val="28"/>
                                  </w:rPr>
                                </w:pPr>
                                <w:r>
                                  <w:rPr>
                                    <w:b/>
                                    <w:sz w:val="28"/>
                                  </w:rPr>
                                  <w:t xml:space="preserve"> TESCOM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3219450" y="466725"/>
                              <a:ext cx="1276350" cy="819150"/>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CF19B3">
                                <w:pPr>
                                  <w:jc w:val="center"/>
                                  <w:rPr>
                                    <w:b/>
                                    <w:sz w:val="28"/>
                                  </w:rPr>
                                </w:pPr>
                                <w:r>
                                  <w:rPr>
                                    <w:b/>
                                    <w:sz w:val="28"/>
                                  </w:rPr>
                                  <w:t>BATVE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4705350" y="438150"/>
                              <a:ext cx="1285875" cy="847725"/>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CF19B3">
                                <w:pPr>
                                  <w:jc w:val="center"/>
                                  <w:rPr>
                                    <w:b/>
                                    <w:sz w:val="28"/>
                                  </w:rPr>
                                </w:pPr>
                                <w:r>
                                  <w:rPr>
                                    <w:b/>
                                    <w:sz w:val="28"/>
                                  </w:rPr>
                                  <w:t>Scholarship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ounded Rectangle 13"/>
                          <wps:cNvSpPr/>
                          <wps:spPr>
                            <a:xfrm>
                              <a:off x="6210300" y="438150"/>
                              <a:ext cx="1152525" cy="857250"/>
                            </a:xfrm>
                            <a:prstGeom prst="roundRect">
                              <a:avLst/>
                            </a:prstGeom>
                            <a:ln w="38100">
                              <a:solidFill>
                                <a:schemeClr val="accent1"/>
                              </a:solidFill>
                            </a:ln>
                          </wps:spPr>
                          <wps:style>
                            <a:lnRef idx="2">
                              <a:schemeClr val="accent5"/>
                            </a:lnRef>
                            <a:fillRef idx="1">
                              <a:schemeClr val="lt1"/>
                            </a:fillRef>
                            <a:effectRef idx="0">
                              <a:schemeClr val="accent5"/>
                            </a:effectRef>
                            <a:fontRef idx="minor">
                              <a:schemeClr val="dk1"/>
                            </a:fontRef>
                          </wps:style>
                          <wps:txbx>
                            <w:txbxContent>
                              <w:p w:rsidR="00684898" w:rsidRPr="00CF19B3" w:rsidRDefault="00684898" w:rsidP="000E0B38">
                                <w:pPr>
                                  <w:jc w:val="center"/>
                                  <w:rPr>
                                    <w:b/>
                                    <w:sz w:val="28"/>
                                  </w:rPr>
                                </w:pPr>
                                <w:r>
                                  <w:rPr>
                                    <w:b/>
                                    <w:sz w:val="28"/>
                                  </w:rPr>
                                  <w:t>Library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Connector 15"/>
                          <wps:cNvCnPr/>
                          <wps:spPr>
                            <a:xfrm>
                              <a:off x="676275" y="19050"/>
                              <a:ext cx="6124575" cy="95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5343525" y="0"/>
                              <a:ext cx="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a:off x="685800" y="19050"/>
                              <a:ext cx="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2209800" y="0"/>
                              <a:ext cx="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3810000" y="19050"/>
                              <a:ext cx="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6781800" y="19050"/>
                              <a:ext cx="0" cy="457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grpSp>
                      <wps:wsp>
                        <wps:cNvPr id="22" name="Straight Connector 22"/>
                        <wps:cNvCnPr/>
                        <wps:spPr>
                          <a:xfrm>
                            <a:off x="3810000" y="838200"/>
                            <a:ext cx="0" cy="4286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E9AA005" id="Group 225" o:spid="_x0000_s1026" style="position:absolute;margin-left:48pt;margin-top:22.45pt;width:579.75pt;height:200.25pt;z-index:251685888" coordsize="73628,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">
                <v:roundrect id="Rounded Rectangle 4" o:spid="_x0000_s1027" style="position:absolute;left:21717;width:34290;height:8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9dusIA&#10;AADaAAAADwAAAGRycy9kb3ducmV2LnhtbESPQWsCMRSE7wX/Q3hCb92sIrJsjVIFwUMPupWeH5vn&#10;ZunmZU1SXfvrjSD0OMzMN8xiNdhOXMiH1rGCSZaDIK6dbrlRcPzavhUgQkTW2DkmBTcKsFqOXhZY&#10;anflA12q2IgE4VCiAhNjX0oZakMWQ+Z64uSdnLcYk/SN1B6vCW47Oc3zubTYclow2NPGUP1T/VoF&#10;f7ra6WG2NsX3594Xp7O7VY1T6nU8fLyDiDTE//CzvdMKZvC4km6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H126wgAAANoAAAAPAAAAAAAAAAAAAAAAAJgCAABkcnMvZG93&#10;bnJldi54bWxQSwUGAAAAAAQABAD1AAAAhwMAAAAA&#10;" fillcolor="white [3201]" strokecolor="#5b9bd5 [3204]" strokeweight="3pt">
                  <v:stroke joinstyle="miter"/>
                  <v:textbox>
                    <w:txbxContent>
                      <w:p w:rsidR="00684898" w:rsidRPr="00CF19B3" w:rsidRDefault="00684898" w:rsidP="00CF19B3">
                        <w:pPr>
                          <w:jc w:val="center"/>
                          <w:rPr>
                            <w:b/>
                            <w:sz w:val="28"/>
                          </w:rPr>
                        </w:pPr>
                        <w:r w:rsidRPr="00CF19B3">
                          <w:rPr>
                            <w:b/>
                            <w:sz w:val="28"/>
                          </w:rPr>
                          <w:t>Honourable Commissioner for Education, Science and Technology</w:t>
                        </w:r>
                      </w:p>
                    </w:txbxContent>
                  </v:textbox>
                </v:roundrect>
                <v:group id="Group 224" o:spid="_x0000_s1028" style="position:absolute;top:12477;width:73628;height:12954" coordsize="73628,12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roundrect id="Rounded Rectangle 9" o:spid="_x0000_s1029" style="position:absolute;top:4572;width:12763;height:83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7yJMIA&#10;AADaAAAADwAAAGRycy9kb3ducmV2LnhtbESPQWsCMRSE7wX/Q3iF3mq2IrKuRrEFwUMPdhXPj81z&#10;s7h5WZOoq7/eFAo9DjPzDTNf9rYVV/KhcazgY5iBIK6cbrhWsN+t33MQISJrbB2TgjsFWC4GL3Ms&#10;tLvxD13LWIsE4VCgAhNjV0gZKkMWw9B1xMk7Om8xJulrqT3eEty2cpRlE2mx4bRgsKMvQ9WpvFgF&#10;D11udD/+NPnhe+vz49ndy9op9fbar2YgIvXxP/zX3mgFU/i9km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HvIkwgAAANoAAAAPAAAAAAAAAAAAAAAAAJgCAABkcnMvZG93&#10;bnJldi54bWxQSwUGAAAAAAQABAD1AAAAhwMAAAAA&#10;" fillcolor="white [3201]" strokecolor="#5b9bd5 [3204]" strokeweight="3pt">
                    <v:stroke joinstyle="miter"/>
                    <v:textbox>
                      <w:txbxContent>
                        <w:p w:rsidR="00684898" w:rsidRPr="00CF19B3" w:rsidRDefault="00684898" w:rsidP="00CF19B3">
                          <w:pPr>
                            <w:jc w:val="center"/>
                            <w:rPr>
                              <w:b/>
                              <w:sz w:val="28"/>
                            </w:rPr>
                          </w:pPr>
                          <w:r>
                            <w:rPr>
                              <w:b/>
                              <w:sz w:val="28"/>
                            </w:rPr>
                            <w:t>SUBEB</w:t>
                          </w:r>
                        </w:p>
                      </w:txbxContent>
                    </v:textbox>
                  </v:roundrect>
                  <v:roundrect id="Rounded Rectangle 10" o:spid="_x0000_s1030" style="position:absolute;left:16002;top:4381;width:13144;height:8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mge8QA&#10;AADbAAAADwAAAGRycy9kb3ducmV2LnhtbESPQWsCMRCF74X+hzCF3mrWUsqyGkULBQ891FU8D5tx&#10;s7iZbJNU1/5651DwNsN789438+Xoe3WmmLrABqaTAhRxE2zHrYH97vOlBJUyssU+MBm4UoLl4vFh&#10;jpUNF97Suc6tkhBOFRpwOQ+V1qlx5DFNwkAs2jFEj1nW2Gob8SLhvtevRfGuPXYsDQ4H+nDUnOpf&#10;b+DP1hs7vq1defj6juXxJ1zrNhjz/DSuZqAyjflu/r/eWMEXevlFBt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5oHvEAAAA2wAAAA8AAAAAAAAAAAAAAAAAmAIAAGRycy9k&#10;b3ducmV2LnhtbFBLBQYAAAAABAAEAPUAAACJAwAAAAA=&#10;" fillcolor="white [3201]" strokecolor="#5b9bd5 [3204]" strokeweight="3pt">
                    <v:stroke joinstyle="miter"/>
                    <v:textbox>
                      <w:txbxContent>
                        <w:p w:rsidR="00684898" w:rsidRPr="00CF19B3" w:rsidRDefault="00684898" w:rsidP="00CF19B3">
                          <w:pPr>
                            <w:jc w:val="center"/>
                            <w:rPr>
                              <w:b/>
                              <w:sz w:val="28"/>
                            </w:rPr>
                          </w:pPr>
                          <w:r>
                            <w:rPr>
                              <w:b/>
                              <w:sz w:val="28"/>
                            </w:rPr>
                            <w:t xml:space="preserve"> TESCOM</w:t>
                          </w:r>
                        </w:p>
                      </w:txbxContent>
                    </v:textbox>
                  </v:roundrect>
                  <v:roundrect id="Rounded Rectangle 11" o:spid="_x0000_s1031" style="position:absolute;left:32194;top:4667;width:12764;height:819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4MEA&#10;AADbAAAADwAAAGRycy9kb3ducmV2LnhtbERPTWvCQBC9F/oflil4azaWIiG6CVYQPPRQU/E8ZMds&#10;MDub7m41+uu7hUJv83ifs6onO4gL+dA7VjDPchDErdM9dwoOn9vnAkSIyBoHx6TgRgHq6vFhhaV2&#10;V97TpYmdSCEcSlRgYhxLKUNryGLI3EicuJPzFmOCvpPa4zWF20G+5PlCWuw5NRgcaWOoPTffVsFd&#10;Nzs9vb6Z4vj+4YvTl7s1nVNq9jStlyAiTfFf/Ofe6TR/Dr+/pANk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1BeDBAAAA2wAAAA8AAAAAAAAAAAAAAAAAmAIAAGRycy9kb3du&#10;cmV2LnhtbFBLBQYAAAAABAAEAPUAAACGAwAAAAA=&#10;" fillcolor="white [3201]" strokecolor="#5b9bd5 [3204]" strokeweight="3pt">
                    <v:stroke joinstyle="miter"/>
                    <v:textbox>
                      <w:txbxContent>
                        <w:p w:rsidR="00684898" w:rsidRPr="00CF19B3" w:rsidRDefault="00684898" w:rsidP="00CF19B3">
                          <w:pPr>
                            <w:jc w:val="center"/>
                            <w:rPr>
                              <w:b/>
                              <w:sz w:val="28"/>
                            </w:rPr>
                          </w:pPr>
                          <w:r>
                            <w:rPr>
                              <w:b/>
                              <w:sz w:val="28"/>
                            </w:rPr>
                            <w:t>BATVE</w:t>
                          </w:r>
                        </w:p>
                      </w:txbxContent>
                    </v:textbox>
                  </v:roundrect>
                  <v:roundrect id="Rounded Rectangle 12" o:spid="_x0000_s1032" style="position:absolute;left:47053;top:4381;width:12859;height:84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ebl8EA&#10;AADbAAAADwAAAGRycy9kb3ducmV2LnhtbERPTWvCQBC9F/wPywje6qYiEqKb0BYEDx5qKp6H7JgN&#10;zc6mu6tGf323UOhtHu9zNtVoe3ElHzrHCl7mGQjixumOWwXHz+1zDiJEZI29Y1JwpwBVOXnaYKHd&#10;jQ90rWMrUgiHAhWYGIdCytAYshjmbiBO3Nl5izFB30rt8ZbCbS8XWbaSFjtODQYHejfUfNUXq+Ch&#10;650el28mP+0/fH7+dve6dUrNpuPrGkSkMf6L/9w7neYv4PeXdIAs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nm5fBAAAA2wAAAA8AAAAAAAAAAAAAAAAAmAIAAGRycy9kb3du&#10;cmV2LnhtbFBLBQYAAAAABAAEAPUAAACGAwAAAAA=&#10;" fillcolor="white [3201]" strokecolor="#5b9bd5 [3204]" strokeweight="3pt">
                    <v:stroke joinstyle="miter"/>
                    <v:textbox>
                      <w:txbxContent>
                        <w:p w:rsidR="00684898" w:rsidRPr="00CF19B3" w:rsidRDefault="00684898" w:rsidP="00CF19B3">
                          <w:pPr>
                            <w:jc w:val="center"/>
                            <w:rPr>
                              <w:b/>
                              <w:sz w:val="28"/>
                            </w:rPr>
                          </w:pPr>
                          <w:r>
                            <w:rPr>
                              <w:b/>
                              <w:sz w:val="28"/>
                            </w:rPr>
                            <w:t>Scholarship Board</w:t>
                          </w:r>
                        </w:p>
                      </w:txbxContent>
                    </v:textbox>
                  </v:roundrect>
                  <v:roundrect id="Rounded Rectangle 13" o:spid="_x0000_s1033" style="position:absolute;left:62103;top:4381;width:11525;height:85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DMEA&#10;AADbAAAADwAAAGRycy9kb3ducmV2LnhtbERPTWsCMRC9F/wPYYTealZbZFmNooLgoYd2Fc/DZtws&#10;biZrEnXtr28KBW/zeJ8zX/a2FTfyoXGsYDzKQBBXTjdcKzjst285iBCRNbaOScGDAiwXg5c5Ftrd&#10;+ZtuZaxFCuFQoAITY1dIGSpDFsPIdcSJOzlvMSboa6k93lO4beUky6bSYsOpwWBHG0PVubxaBT+6&#10;3On+Y23y4+eXz08X9yhrp9TrsF/NQETq41P8797pNP8d/n5JB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rPgzBAAAA2wAAAA8AAAAAAAAAAAAAAAAAmAIAAGRycy9kb3du&#10;cmV2LnhtbFBLBQYAAAAABAAEAPUAAACGAwAAAAA=&#10;" fillcolor="white [3201]" strokecolor="#5b9bd5 [3204]" strokeweight="3pt">
                    <v:stroke joinstyle="miter"/>
                    <v:textbox>
                      <w:txbxContent>
                        <w:p w:rsidR="00684898" w:rsidRPr="00CF19B3" w:rsidRDefault="00684898" w:rsidP="000E0B38">
                          <w:pPr>
                            <w:jc w:val="center"/>
                            <w:rPr>
                              <w:b/>
                              <w:sz w:val="28"/>
                            </w:rPr>
                          </w:pPr>
                          <w:r>
                            <w:rPr>
                              <w:b/>
                              <w:sz w:val="28"/>
                            </w:rPr>
                            <w:t>Library Board</w:t>
                          </w:r>
                        </w:p>
                      </w:txbxContent>
                    </v:textbox>
                  </v:roundrect>
                  <v:line id="Straight Connector 15" o:spid="_x0000_s1034" style="position:absolute;visibility:visible;mso-wrap-style:square" from="6762,190" to="68008,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bGu78AAADbAAAADwAAAGRycy9kb3ducmV2LnhtbERPy6rCMBDdC/5DGMGdpgo+6DWKKIq4&#10;EVsXdzk0c9tym0ltota/N4Lgbg7nOYtVaypxp8aVlhWMhhEI4szqknMFl3Q3mINwHlljZZkUPMnB&#10;atntLDDW9sFnuic+FyGEXYwKCu/rWEqXFWTQDW1NHLg/2xj0ATa51A0+Qrip5DiKptJgyaGhwJo2&#10;BWX/yc0owM2vT2lnktPVTrcuSif746xWqt9r1z8gPLX+K/64DzrMn8D7l3CAXL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IbGu78AAADbAAAADwAAAAAAAAAAAAAAAACh&#10;AgAAZHJzL2Rvd25yZXYueG1sUEsFBgAAAAAEAAQA+QAAAI0DAAAAAA==&#10;" strokecolor="#5b9bd5 [3204]" strokeweight="3pt">
                    <v:stroke joinstyle="miter"/>
                  </v:line>
                  <v:shapetype id="_x0000_t32" coordsize="21600,21600" o:spt="32" o:oned="t" path="m,l21600,21600e" filled="f">
                    <v:path arrowok="t" fillok="f" o:connecttype="none"/>
                    <o:lock v:ext="edit" shapetype="t"/>
                  </v:shapetype>
                  <v:shape id="Straight Arrow Connector 16" o:spid="_x0000_s1035" type="#_x0000_t32" style="position:absolute;left:53435;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Rbr4AAADbAAAADwAAAGRycy9kb3ducmV2LnhtbERPSwrCMBDdC94hjOBGNNWFSDWKCKIi&#10;In4OMDRjW2wmpYm2vb0RBHfzeN9ZrBpTiDdVLresYDyKQBAnVuecKrjftsMZCOeRNRaWSUFLDlbL&#10;bmeBsbY1X+h99akIIexiVJB5X8ZSuiQjg25kS+LAPWxl0AdYpVJXWIdwU8hJFE2lwZxDQ4YlbTJK&#10;nteXUXDatYPzMWrTfS3X28N585y5+q5Uv9es5yA8Nf4v/rn3OsyfwveXcIB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9hFuvgAAANsAAAAPAAAAAAAAAAAAAAAAAKEC&#10;AABkcnMvZG93bnJldi54bWxQSwUGAAAAAAQABAD5AAAAjAMAAAAA&#10;" strokecolor="#5b9bd5 [3204]" strokeweight="3pt">
                    <v:stroke endarrow="block" joinstyle="miter"/>
                  </v:shape>
                  <v:shape id="Straight Arrow Connector 18" o:spid="_x0000_s1036" type="#_x0000_t32" style="position:absolute;left:6858;top:190;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Ugh8MAAADbAAAADwAAAGRycy9kb3ducmV2LnhtbESPzYrCQBCE7wu+w9CCl0Un62GR6Cgi&#10;iIos4s8DNJk2CWZ6QmbWJG9vHwRv3VR11deLVecq9aQmlJ4N/EwSUMSZtyXnBm7X7XgGKkRki5Vn&#10;MtBTgNVy8LXA1PqWz/S8xFxJCIcUDRQx1qnWISvIYZj4mli0u28cRlmbXNsGWwl3lZ4mya92WLI0&#10;FFjTpqDscfl3Bv52/ffpmPT5vtXr7eG0ecxCezNmNOzWc1CRuvgxv6/3VvAFVn6RAfTy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lIIfDAAAA2wAAAA8AAAAAAAAAAAAA&#10;AAAAoQIAAGRycy9kb3ducmV2LnhtbFBLBQYAAAAABAAEAPkAAACRAwAAAAA=&#10;" strokecolor="#5b9bd5 [3204]" strokeweight="3pt">
                    <v:stroke endarrow="block" joinstyle="miter"/>
                  </v:shape>
                  <v:shape id="Straight Arrow Connector 19" o:spid="_x0000_s1037" type="#_x0000_t32" style="position:absolute;left:22098;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mFHMAAAADbAAAADwAAAGRycy9kb3ducmV2LnhtbERPzYrCMBC+L/gOYQQvi6Z6WLQaRQRR&#10;WUSsPsDQjG2xmZQm2vbtjSB4m4/vdxar1pTiSbUrLCsYjyIQxKnVBWcKrpftcArCeWSNpWVS0JGD&#10;1bL3s8BY24bP9Ex8JkIIuxgV5N5XsZQuzcmgG9mKOHA3Wxv0AdaZ1DU2IdyUchJFf9JgwaEhx4o2&#10;OaX35GEUHHfd7+k/6rJ9I9fbw2lzn7rmqtSg367nIDy1/iv+uPc6zJ/B+5dwgF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phRzAAAAA2wAAAA8AAAAAAAAAAAAAAAAA&#10;oQIAAGRycy9kb3ducmV2LnhtbFBLBQYAAAAABAAEAPkAAACOAwAAAAA=&#10;" strokecolor="#5b9bd5 [3204]" strokeweight="3pt">
                    <v:stroke endarrow="block" joinstyle="miter"/>
                  </v:shape>
                  <v:shape id="Straight Arrow Connector 20" o:spid="_x0000_s1038" type="#_x0000_t32" style="position:absolute;left:38100;top:190;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mPL0AAADbAAAADwAAAGRycy9kb3ducmV2LnhtbERPSwrCMBDdC94hjOBGNNWFSDWKCKIi&#10;IlYPMDRjW2wmpYm2vb1ZCC4f77/atKYUH6pdYVnBdBKBIE6tLjhT8LjvxwsQziNrLC2Tgo4cbNb9&#10;3gpjbRu+0SfxmQgh7GJUkHtfxVK6NCeDbmIr4sA9bW3QB1hnUtfYhHBTylkUzaXBgkNDjhXtckpf&#10;ydsouBy60fUcddmxkdv96bp7LVzzUGo4aLdLEJ5a/xf/3EetYBbWhy/hB8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U/5jy9AAAA2wAAAA8AAAAAAAAAAAAAAAAAoQIA&#10;AGRycy9kb3ducmV2LnhtbFBLBQYAAAAABAAEAPkAAACLAwAAAAA=&#10;" strokecolor="#5b9bd5 [3204]" strokeweight="3pt">
                    <v:stroke endarrow="block" joinstyle="miter"/>
                  </v:shape>
                  <v:shape id="Straight Arrow Connector 21" o:spid="_x0000_s1039" type="#_x0000_t32" style="position:absolute;left:67818;top:190;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NDp8AAAADbAAAADwAAAGRycy9kb3ducmV2LnhtbESPzQrCMBCE74LvEFbwIprqQaQaRQRR&#10;ERF/HmBp1rbYbEoTbfv2RhA8DjPzDbNYNaYQb6pcblnBeBSBIE6szjlVcL9thzMQziNrLCyTgpYc&#10;rJbdzgJjbWu+0PvqUxEg7GJUkHlfxlK6JCODbmRL4uA9bGXQB1mlUldYB7gp5CSKptJgzmEhw5I2&#10;GSXP68soOO3awfkYtem+luvt4bx5zlx9V6rfa9ZzEJ4a/w//2nutYDKG75fwA+Ty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pzQ6fAAAAA2wAAAA8AAAAAAAAAAAAAAAAA&#10;oQIAAGRycy9kb3ducmV2LnhtbFBLBQYAAAAABAAEAPkAAACOAwAAAAA=&#10;" strokecolor="#5b9bd5 [3204]" strokeweight="3pt">
                    <v:stroke endarrow="block" joinstyle="miter"/>
                  </v:shape>
                </v:group>
                <v:line id="Straight Connector 22" o:spid="_x0000_s1040" style="position:absolute;visibility:visible;mso-wrap-style:square" from="38100,8382" to="38100,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OUcsEAAADbAAAADwAAAGRycy9kb3ducmV2LnhtbESPQYvCMBSE7wv+h/AEb2tqQXepRhFF&#10;ES+y7R48PppnW2xeahO1/nsjCB6HmfmGmS06U4sbta6yrGA0jEAQ51ZXXCj4zzbfvyCcR9ZYWyYF&#10;D3KwmPe+Zphoe+c/uqW+EAHCLkEFpfdNIqXLSzLohrYhDt7JtgZ9kG0hdYv3ADe1jKNoIg1WHBZK&#10;bGhVUn5Or0YBro4+o41JDxc7WbsoG2/3P41Sg363nILw1PlP+N3eaQVxDK8v4Qf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A5RywQAAANsAAAAPAAAAAAAAAAAAAAAA&#10;AKECAABkcnMvZG93bnJldi54bWxQSwUGAAAAAAQABAD5AAAAjwMAAAAA&#10;" strokecolor="#5b9bd5 [3204]" strokeweight="3pt">
                  <v:stroke joinstyle="miter"/>
                </v:line>
              </v:group>
            </w:pict>
          </mc:Fallback>
        </mc:AlternateContent>
      </w:r>
    </w:p>
    <w:p w:rsidR="00CF19B3" w:rsidRPr="00172F1C" w:rsidRDefault="00CF19B3">
      <w:pPr>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br w:type="page"/>
      </w:r>
    </w:p>
    <w:p w:rsidR="005A205C" w:rsidRPr="00172F1C" w:rsidRDefault="005A205C" w:rsidP="005A205C">
      <w:pPr>
        <w:pStyle w:val="ListParagraph"/>
        <w:spacing w:line="276" w:lineRule="auto"/>
        <w:jc w:val="both"/>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t>Fig. 2.3</w:t>
      </w:r>
      <w:r w:rsidR="00CF19B3" w:rsidRPr="00172F1C">
        <w:rPr>
          <w:rFonts w:ascii="Times New Roman" w:eastAsia="Calibri" w:hAnsi="Times New Roman" w:cs="Times New Roman"/>
          <w:b/>
          <w:color w:val="002060"/>
          <w:sz w:val="28"/>
          <w:szCs w:val="28"/>
        </w:rPr>
        <w:t>b</w:t>
      </w:r>
      <w:r w:rsidRPr="00172F1C">
        <w:rPr>
          <w:rFonts w:ascii="Times New Roman" w:eastAsia="Calibri" w:hAnsi="Times New Roman" w:cs="Times New Roman"/>
          <w:b/>
          <w:color w:val="002060"/>
          <w:sz w:val="28"/>
          <w:szCs w:val="28"/>
        </w:rPr>
        <w:tab/>
        <w:t>Organogram of Ondo SUBEB</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8"/>
          <w:szCs w:val="28"/>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8"/>
          <w:szCs w:val="28"/>
        </w:rPr>
      </w:pPr>
      <w:r w:rsidRPr="00172F1C">
        <w:rPr>
          <w:rFonts w:ascii="Times New Roman" w:hAnsi="Times New Roman" w:cs="Times New Roman"/>
          <w:noProof/>
          <w14:ligatures w14:val="standardContextual"/>
        </w:rPr>
        <w:drawing>
          <wp:inline distT="0" distB="0" distL="0" distR="0" wp14:anchorId="53A0DED8" wp14:editId="5D91E74C">
            <wp:extent cx="8686800" cy="4676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686800" cy="4676775"/>
                    </a:xfrm>
                    <a:prstGeom prst="rect">
                      <a:avLst/>
                    </a:prstGeom>
                  </pic:spPr>
                </pic:pic>
              </a:graphicData>
            </a:graphic>
          </wp:inline>
        </w:drawing>
      </w:r>
      <w:r w:rsidRPr="00172F1C">
        <w:rPr>
          <w:rFonts w:ascii="Times New Roman" w:eastAsia="Calibri" w:hAnsi="Times New Roman" w:cs="Times New Roman"/>
          <w:sz w:val="28"/>
          <w:szCs w:val="28"/>
        </w:rPr>
        <w:br w:type="page"/>
      </w:r>
    </w:p>
    <w:p w:rsidR="005A205C" w:rsidRPr="00172F1C" w:rsidRDefault="005A205C" w:rsidP="00C90189">
      <w:pPr>
        <w:pStyle w:val="ListParagraph"/>
        <w:numPr>
          <w:ilvl w:val="1"/>
          <w:numId w:val="2"/>
        </w:numPr>
        <w:spacing w:line="276" w:lineRule="auto"/>
        <w:ind w:left="720" w:firstLine="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CAPACITY AND DIAGNOSIS</w:t>
      </w:r>
    </w:p>
    <w:p w:rsidR="005A205C" w:rsidRPr="00172F1C" w:rsidRDefault="005A205C" w:rsidP="005A205C">
      <w:pPr>
        <w:pStyle w:val="ListParagraph"/>
        <w:spacing w:line="276" w:lineRule="auto"/>
        <w:ind w:left="1440"/>
        <w:jc w:val="both"/>
        <w:rPr>
          <w:rFonts w:ascii="Times New Roman" w:eastAsia="Calibri" w:hAnsi="Times New Roman" w:cs="Times New Roman"/>
          <w:bCs/>
          <w:sz w:val="24"/>
          <w:szCs w:val="24"/>
        </w:rPr>
      </w:pPr>
      <w:r w:rsidRPr="00172F1C">
        <w:rPr>
          <w:rFonts w:ascii="Times New Roman" w:eastAsia="Calibri" w:hAnsi="Times New Roman" w:cs="Times New Roman"/>
          <w:bCs/>
          <w:sz w:val="24"/>
          <w:szCs w:val="24"/>
        </w:rPr>
        <w:t>This section shows the enrolment of learners by level in terms of access and equity, gross and net enrolment rate, retention, transition, completion, repetition and drop-out rates, as well as the number of Out of School Children and Special Education Programmes.</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Access to and Equity in Basic Education (Pre-Primary, Primary and JSS</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2.4.1a</w:t>
      </w:r>
      <w:r w:rsidRPr="00172F1C">
        <w:rPr>
          <w:rFonts w:ascii="Times New Roman" w:eastAsia="Calibri" w:hAnsi="Times New Roman" w:cs="Times New Roman"/>
          <w:b/>
          <w:color w:val="002060"/>
          <w:sz w:val="24"/>
          <w:szCs w:val="24"/>
        </w:rPr>
        <w:tab/>
        <w:t>Enrolment for Pre-Primary, Primary and JSS Learners in Ondo State</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278"/>
        <w:gridCol w:w="1279"/>
        <w:gridCol w:w="1279"/>
        <w:gridCol w:w="1279"/>
        <w:gridCol w:w="1279"/>
        <w:gridCol w:w="1279"/>
        <w:gridCol w:w="1279"/>
        <w:gridCol w:w="1279"/>
        <w:gridCol w:w="1279"/>
      </w:tblGrid>
      <w:tr w:rsidR="005A205C" w:rsidRPr="00172F1C" w:rsidTr="005A205C">
        <w:tc>
          <w:tcPr>
            <w:tcW w:w="127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Level</w:t>
            </w:r>
          </w:p>
        </w:tc>
        <w:tc>
          <w:tcPr>
            <w:tcW w:w="10232" w:type="dxa"/>
            <w:gridSpan w:val="8"/>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Age</w:t>
            </w:r>
          </w:p>
        </w:tc>
      </w:tr>
      <w:tr w:rsidR="005A205C" w:rsidRPr="00172F1C" w:rsidTr="005A205C">
        <w:tc>
          <w:tcPr>
            <w:tcW w:w="1278" w:type="dxa"/>
            <w:vMerge w:val="restart"/>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Pre-Primary</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Below 3yrs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3-5yrs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Above 5yrs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Grand Total</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3,467</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3,469</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21,333</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19,863</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9,873</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10,613</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34,677</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33,945</w:t>
            </w:r>
          </w:p>
        </w:tc>
      </w:tr>
      <w:tr w:rsidR="005A205C" w:rsidRPr="00172F1C" w:rsidTr="005A205C">
        <w:tc>
          <w:tcPr>
            <w:tcW w:w="1278" w:type="dxa"/>
            <w:vMerge w:val="restart"/>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Primary</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Below 6yrs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6-11yrs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Above 11yr</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Grand Total</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22, 748</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23,108</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191,405</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184,319</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11,648</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12,255</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225,801</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color w:val="000000" w:themeColor="text1"/>
                <w:sz w:val="24"/>
                <w:szCs w:val="24"/>
              </w:rPr>
              <w:t>219,682</w:t>
            </w:r>
          </w:p>
        </w:tc>
      </w:tr>
      <w:tr w:rsidR="005A205C" w:rsidRPr="00172F1C" w:rsidTr="005A205C">
        <w:tc>
          <w:tcPr>
            <w:tcW w:w="1278" w:type="dxa"/>
            <w:vMerge w:val="restart"/>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JSS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Below 12yrs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12-14yrs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Above 14yrs</w:t>
            </w:r>
          </w:p>
        </w:tc>
        <w:tc>
          <w:tcPr>
            <w:tcW w:w="2558"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Grand Total</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279"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hAnsi="Times New Roman" w:cs="Times New Roman"/>
                <w:b/>
                <w:color w:val="FFFFFF" w:themeColor="background1"/>
                <w:sz w:val="24"/>
                <w:szCs w:val="24"/>
              </w:rPr>
              <w:t>Female</w:t>
            </w:r>
          </w:p>
        </w:tc>
      </w:tr>
      <w:tr w:rsidR="005A205C" w:rsidRPr="00172F1C" w:rsidTr="005A205C">
        <w:tc>
          <w:tcPr>
            <w:tcW w:w="1278" w:type="dxa"/>
            <w:vMerge/>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3,970</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5,549</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43,757</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51,364</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5,638</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5,885</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53, 365</w:t>
            </w:r>
          </w:p>
        </w:tc>
        <w:tc>
          <w:tcPr>
            <w:tcW w:w="12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Cs/>
                <w:color w:val="000000" w:themeColor="text1"/>
                <w:sz w:val="24"/>
                <w:szCs w:val="24"/>
              </w:rPr>
              <w:t>62,798</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Table 2.4.1a shows the enrolment of students across all levels of Basic Education, and categorized by Gender and Age.</w:t>
      </w:r>
      <w:r w:rsidRPr="00172F1C">
        <w:rPr>
          <w:rFonts w:ascii="Times New Roman" w:hAnsi="Times New Roman" w:cs="Times New Roman"/>
        </w:rPr>
        <w:t xml:space="preserve"> </w:t>
      </w:r>
      <w:r w:rsidRPr="00172F1C">
        <w:rPr>
          <w:rFonts w:ascii="Times New Roman" w:hAnsi="Times New Roman" w:cs="Times New Roman"/>
          <w:sz w:val="24"/>
          <w:szCs w:val="24"/>
        </w:rPr>
        <w:t xml:space="preserve">At the Pre-Primary level, enrollment figures show 34,677 males and 33,945 females, with specific age group distributions: below 3 years (3,467 males and 3,469 females), 3-5 years (21,333 males and 19,863 females), and above 5 years (9,873 males and 10,613 females). For the Primary level, the grand total enrollment is 225,801 males and 219,682 females, with significant numbers in the 6-11 years age group (191,405 males and 184,319 females), followed by below 6 years (22,748 males and 23,108 females) and above 11 years (11,648 males and 12,255 females). The JSS level records 53,365 males and 62,798 females, with the 12-14 years age group having the highest enrollment (43,757 males and 51,364 females), while the below 12 years group includes 3,970 males and 5,549 females, and the above 14 years group has 5,638 males and 5,885 females. </w:t>
      </w:r>
    </w:p>
    <w:p w:rsidR="005A205C" w:rsidRPr="00172F1C" w:rsidRDefault="005A205C" w:rsidP="005A205C">
      <w:pPr>
        <w:pStyle w:val="ListParagraph"/>
        <w:spacing w:line="276" w:lineRule="auto"/>
        <w:ind w:left="1440"/>
        <w:jc w:val="both"/>
        <w:rPr>
          <w:rFonts w:ascii="Times New Roman"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2.4.1b</w:t>
      </w:r>
      <w:r w:rsidRPr="00172F1C">
        <w:rPr>
          <w:rFonts w:ascii="Times New Roman" w:eastAsia="Calibri" w:hAnsi="Times New Roman" w:cs="Times New Roman"/>
          <w:b/>
          <w:color w:val="002060"/>
          <w:sz w:val="24"/>
          <w:szCs w:val="24"/>
        </w:rPr>
        <w:tab/>
        <w:t>Enrolment for Basic School Learners by Class in Ondo State</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145"/>
        <w:gridCol w:w="1530"/>
        <w:gridCol w:w="1440"/>
        <w:gridCol w:w="1890"/>
        <w:gridCol w:w="1800"/>
        <w:gridCol w:w="1620"/>
      </w:tblGrid>
      <w:tr w:rsidR="005A205C" w:rsidRPr="00172F1C" w:rsidTr="005A205C">
        <w:tc>
          <w:tcPr>
            <w:tcW w:w="214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Level</w:t>
            </w:r>
          </w:p>
        </w:tc>
        <w:tc>
          <w:tcPr>
            <w:tcW w:w="153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Male</w:t>
            </w:r>
          </w:p>
        </w:tc>
        <w:tc>
          <w:tcPr>
            <w:tcW w:w="144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Female</w:t>
            </w:r>
          </w:p>
        </w:tc>
        <w:tc>
          <w:tcPr>
            <w:tcW w:w="18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Total</w:t>
            </w:r>
          </w:p>
        </w:tc>
        <w:tc>
          <w:tcPr>
            <w:tcW w:w="180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 Male</w:t>
            </w:r>
          </w:p>
        </w:tc>
        <w:tc>
          <w:tcPr>
            <w:tcW w:w="162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 Female</w:t>
            </w:r>
          </w:p>
        </w:tc>
      </w:tr>
      <w:tr w:rsidR="005A205C" w:rsidRPr="00172F1C" w:rsidTr="005A205C">
        <w:tc>
          <w:tcPr>
            <w:tcW w:w="21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Pre-Primary</w:t>
            </w:r>
          </w:p>
        </w:tc>
        <w:tc>
          <w:tcPr>
            <w:tcW w:w="153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34,677</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33,945</w:t>
            </w:r>
          </w:p>
        </w:tc>
        <w:tc>
          <w:tcPr>
            <w:tcW w:w="189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68,622</w:t>
            </w:r>
          </w:p>
        </w:tc>
        <w:tc>
          <w:tcPr>
            <w:tcW w:w="180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50.53</w:t>
            </w:r>
          </w:p>
        </w:tc>
        <w:tc>
          <w:tcPr>
            <w:tcW w:w="162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49.47</w:t>
            </w:r>
          </w:p>
        </w:tc>
      </w:tr>
      <w:tr w:rsidR="005A205C" w:rsidRPr="00172F1C" w:rsidTr="005A205C">
        <w:tc>
          <w:tcPr>
            <w:tcW w:w="21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Primary</w:t>
            </w:r>
          </w:p>
        </w:tc>
        <w:tc>
          <w:tcPr>
            <w:tcW w:w="153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225,831</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219,682</w:t>
            </w:r>
          </w:p>
        </w:tc>
        <w:tc>
          <w:tcPr>
            <w:tcW w:w="189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445,483</w:t>
            </w:r>
          </w:p>
        </w:tc>
        <w:tc>
          <w:tcPr>
            <w:tcW w:w="180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50.69</w:t>
            </w:r>
          </w:p>
        </w:tc>
        <w:tc>
          <w:tcPr>
            <w:tcW w:w="162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49.31</w:t>
            </w:r>
          </w:p>
        </w:tc>
      </w:tr>
      <w:tr w:rsidR="005A205C" w:rsidRPr="00172F1C" w:rsidTr="005A205C">
        <w:tc>
          <w:tcPr>
            <w:tcW w:w="21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JSS</w:t>
            </w:r>
          </w:p>
        </w:tc>
        <w:tc>
          <w:tcPr>
            <w:tcW w:w="153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53,365</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62,798</w:t>
            </w:r>
          </w:p>
        </w:tc>
        <w:tc>
          <w:tcPr>
            <w:tcW w:w="189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116,163</w:t>
            </w:r>
          </w:p>
        </w:tc>
        <w:tc>
          <w:tcPr>
            <w:tcW w:w="180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45.94</w:t>
            </w:r>
          </w:p>
        </w:tc>
        <w:tc>
          <w:tcPr>
            <w:tcW w:w="162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color w:val="000000"/>
                <w:sz w:val="28"/>
                <w:szCs w:val="28"/>
              </w:rPr>
              <w:t>54.06</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Also, Table 2.4.1b shows the enrolment of students across all levels of Basic Education, categorized by Gender and Classes.</w:t>
      </w:r>
      <w:r w:rsidRPr="00172F1C">
        <w:rPr>
          <w:rFonts w:ascii="Times New Roman" w:hAnsi="Times New Roman" w:cs="Times New Roman"/>
        </w:rPr>
        <w:t xml:space="preserve"> The trend closely follows the enrolment categorized by age with </w:t>
      </w:r>
      <w:r w:rsidRPr="00172F1C">
        <w:rPr>
          <w:rFonts w:ascii="Times New Roman" w:hAnsi="Times New Roman" w:cs="Times New Roman"/>
          <w:sz w:val="24"/>
          <w:szCs w:val="24"/>
        </w:rPr>
        <w:t xml:space="preserve">the male leading in the enrolment in both Pre-Primary and Primary having 34,677 and 225,831 representing 50.53% and 50.69% for Pre-Primary and Primary Schools respectively. Whereas, female has 33,945 and 219,682 representing 49.47% and 49.31% for Pre-Primary and Primary Schools respectively. Again, there is a turnaround in the in the enrolment figure at the JSS level, with the female learners now taking the lead with 62,798 representing 54.06%. Whereas, the male learners now follows with 53,365 representing 45.94%. This is also an indication that there is the likelihood of higher completion rate among the female learners than their male counterpart in Ondo State Public Basic Schools. </w:t>
      </w:r>
    </w:p>
    <w:p w:rsidR="005A205C" w:rsidRPr="00172F1C" w:rsidRDefault="005A205C" w:rsidP="005A205C">
      <w:pPr>
        <w:pStyle w:val="ListParagraph"/>
        <w:spacing w:line="276" w:lineRule="auto"/>
        <w:ind w:left="1440" w:hanging="720"/>
        <w:jc w:val="both"/>
        <w:rPr>
          <w:rFonts w:ascii="Times New Roman" w:hAnsi="Times New Roman" w:cs="Times New Roman"/>
          <w:color w:val="FF0000"/>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2.4.1c</w:t>
      </w:r>
      <w:r w:rsidRPr="00172F1C">
        <w:rPr>
          <w:rFonts w:ascii="Times New Roman" w:eastAsia="Calibri" w:hAnsi="Times New Roman" w:cs="Times New Roman"/>
          <w:b/>
          <w:color w:val="002060"/>
          <w:sz w:val="24"/>
          <w:szCs w:val="24"/>
        </w:rPr>
        <w:tab/>
        <w:t>Enrolment for Basic Schools Learners by Location in Ondo State</w:t>
      </w:r>
    </w:p>
    <w:tbl>
      <w:tblPr>
        <w:tblStyle w:val="TableGrid"/>
        <w:tblW w:w="12690" w:type="dxa"/>
        <w:tblInd w:w="142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1710"/>
        <w:gridCol w:w="1170"/>
        <w:gridCol w:w="1170"/>
        <w:gridCol w:w="1170"/>
        <w:gridCol w:w="1170"/>
        <w:gridCol w:w="1170"/>
        <w:gridCol w:w="1170"/>
        <w:gridCol w:w="1170"/>
        <w:gridCol w:w="1350"/>
        <w:gridCol w:w="1440"/>
      </w:tblGrid>
      <w:tr w:rsidR="005A205C" w:rsidRPr="00172F1C" w:rsidTr="005A205C">
        <w:trPr>
          <w:trHeight w:val="210"/>
        </w:trPr>
        <w:tc>
          <w:tcPr>
            <w:tcW w:w="1710" w:type="dxa"/>
            <w:vMerge w:val="restart"/>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Level</w:t>
            </w:r>
          </w:p>
        </w:tc>
        <w:tc>
          <w:tcPr>
            <w:tcW w:w="3510" w:type="dxa"/>
            <w:gridSpan w:val="3"/>
            <w:tcBorders>
              <w:bottom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Urban</w:t>
            </w:r>
          </w:p>
        </w:tc>
        <w:tc>
          <w:tcPr>
            <w:tcW w:w="3510" w:type="dxa"/>
            <w:gridSpan w:val="3"/>
            <w:tcBorders>
              <w:bottom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Rural</w:t>
            </w:r>
          </w:p>
        </w:tc>
        <w:tc>
          <w:tcPr>
            <w:tcW w:w="1170" w:type="dxa"/>
            <w:vMerge w:val="restart"/>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Total Sum</w:t>
            </w:r>
          </w:p>
        </w:tc>
        <w:tc>
          <w:tcPr>
            <w:tcW w:w="1350" w:type="dxa"/>
            <w:vMerge w:val="restart"/>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 Urban</w:t>
            </w:r>
          </w:p>
        </w:tc>
        <w:tc>
          <w:tcPr>
            <w:tcW w:w="1440" w:type="dxa"/>
            <w:vMerge w:val="restart"/>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 Rural</w:t>
            </w:r>
          </w:p>
        </w:tc>
      </w:tr>
      <w:tr w:rsidR="005A205C" w:rsidRPr="00172F1C" w:rsidTr="005A205C">
        <w:trPr>
          <w:trHeight w:val="165"/>
        </w:trPr>
        <w:tc>
          <w:tcPr>
            <w:tcW w:w="1710" w:type="dxa"/>
            <w:vMerge/>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p>
        </w:tc>
        <w:tc>
          <w:tcPr>
            <w:tcW w:w="1170" w:type="dxa"/>
            <w:tcBorders>
              <w:top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Male</w:t>
            </w:r>
          </w:p>
        </w:tc>
        <w:tc>
          <w:tcPr>
            <w:tcW w:w="1170" w:type="dxa"/>
            <w:tcBorders>
              <w:top w:val="single" w:sz="4" w:space="0" w:color="auto"/>
              <w:left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Female</w:t>
            </w:r>
          </w:p>
        </w:tc>
        <w:tc>
          <w:tcPr>
            <w:tcW w:w="1170" w:type="dxa"/>
            <w:tcBorders>
              <w:top w:val="single" w:sz="4" w:space="0" w:color="auto"/>
              <w:left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Sum</w:t>
            </w:r>
          </w:p>
        </w:tc>
        <w:tc>
          <w:tcPr>
            <w:tcW w:w="1170" w:type="dxa"/>
            <w:tcBorders>
              <w:top w:val="single" w:sz="4" w:space="0" w:color="auto"/>
              <w:left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Male</w:t>
            </w:r>
          </w:p>
        </w:tc>
        <w:tc>
          <w:tcPr>
            <w:tcW w:w="1170" w:type="dxa"/>
            <w:tcBorders>
              <w:top w:val="single" w:sz="4" w:space="0" w:color="auto"/>
              <w:left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Female</w:t>
            </w:r>
          </w:p>
        </w:tc>
        <w:tc>
          <w:tcPr>
            <w:tcW w:w="1170" w:type="dxa"/>
            <w:tcBorders>
              <w:top w:val="single" w:sz="4" w:space="0" w:color="auto"/>
              <w:left w:val="single" w:sz="4" w:space="0" w:color="auto"/>
              <w:righ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r w:rsidRPr="00172F1C">
              <w:rPr>
                <w:rFonts w:ascii="Times New Roman" w:hAnsi="Times New Roman" w:cs="Times New Roman"/>
                <w:b/>
                <w:color w:val="FFFFFF" w:themeColor="background1"/>
                <w:sz w:val="28"/>
                <w:szCs w:val="28"/>
              </w:rPr>
              <w:t>Sum</w:t>
            </w:r>
          </w:p>
        </w:tc>
        <w:tc>
          <w:tcPr>
            <w:tcW w:w="1170" w:type="dxa"/>
            <w:vMerge/>
            <w:tcBorders>
              <w:left w:val="single" w:sz="4" w:space="0" w:color="auto"/>
            </w:tcBorders>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p>
        </w:tc>
        <w:tc>
          <w:tcPr>
            <w:tcW w:w="1350" w:type="dxa"/>
            <w:vMerge/>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p>
        </w:tc>
        <w:tc>
          <w:tcPr>
            <w:tcW w:w="1440" w:type="dxa"/>
            <w:vMerge/>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hAnsi="Times New Roman" w:cs="Times New Roman"/>
                <w:b/>
                <w:color w:val="FFFFFF" w:themeColor="background1"/>
                <w:sz w:val="28"/>
                <w:szCs w:val="28"/>
              </w:rPr>
            </w:pPr>
          </w:p>
        </w:tc>
      </w:tr>
      <w:tr w:rsidR="005A205C" w:rsidRPr="00172F1C" w:rsidTr="005A205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Pre-Primary</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12,734</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12,027</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24,761</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21,943</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21,918</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43,861</w:t>
            </w:r>
          </w:p>
        </w:tc>
        <w:tc>
          <w:tcPr>
            <w:tcW w:w="117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68,622</w:t>
            </w:r>
          </w:p>
        </w:tc>
        <w:tc>
          <w:tcPr>
            <w:tcW w:w="135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36.08</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63.92</w:t>
            </w:r>
          </w:p>
        </w:tc>
      </w:tr>
      <w:tr w:rsidR="005A205C" w:rsidRPr="00172F1C" w:rsidTr="005A205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Primary</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78,280</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76,108</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154,382</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147,521</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143,580</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291,101</w:t>
            </w:r>
          </w:p>
        </w:tc>
        <w:tc>
          <w:tcPr>
            <w:tcW w:w="117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445,483</w:t>
            </w:r>
          </w:p>
        </w:tc>
        <w:tc>
          <w:tcPr>
            <w:tcW w:w="135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34.65</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65.35</w:t>
            </w:r>
          </w:p>
        </w:tc>
      </w:tr>
      <w:tr w:rsidR="005A205C" w:rsidRPr="00172F1C" w:rsidTr="005A205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hAnsi="Times New Roman" w:cs="Times New Roman"/>
                <w:b/>
                <w:bCs/>
                <w:color w:val="002060"/>
                <w:sz w:val="28"/>
                <w:szCs w:val="28"/>
              </w:rPr>
              <w:t>JSS</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37,608</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45,686</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83,293</w:t>
            </w:r>
          </w:p>
        </w:tc>
        <w:tc>
          <w:tcPr>
            <w:tcW w:w="117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15,757</w:t>
            </w:r>
          </w:p>
        </w:tc>
        <w:tc>
          <w:tcPr>
            <w:tcW w:w="117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8"/>
                <w:szCs w:val="28"/>
              </w:rPr>
            </w:pPr>
            <w:r w:rsidRPr="00172F1C">
              <w:rPr>
                <w:rFonts w:ascii="Times New Roman" w:eastAsia="Calibri" w:hAnsi="Times New Roman" w:cs="Times New Roman"/>
                <w:sz w:val="28"/>
                <w:szCs w:val="28"/>
              </w:rPr>
              <w:t>17,112</w:t>
            </w:r>
          </w:p>
        </w:tc>
        <w:tc>
          <w:tcPr>
            <w:tcW w:w="1170" w:type="dxa"/>
            <w:tcBorders>
              <w:lef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32,869</w:t>
            </w:r>
          </w:p>
        </w:tc>
        <w:tc>
          <w:tcPr>
            <w:tcW w:w="117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116,163</w:t>
            </w:r>
          </w:p>
        </w:tc>
        <w:tc>
          <w:tcPr>
            <w:tcW w:w="135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71.70</w:t>
            </w:r>
          </w:p>
        </w:tc>
        <w:tc>
          <w:tcPr>
            <w:tcW w:w="1440" w:type="dxa"/>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b/>
                <w:sz w:val="28"/>
                <w:szCs w:val="28"/>
              </w:rPr>
            </w:pPr>
            <w:r w:rsidRPr="00172F1C">
              <w:rPr>
                <w:rFonts w:ascii="Times New Roman" w:eastAsia="Calibri" w:hAnsi="Times New Roman" w:cs="Times New Roman"/>
                <w:b/>
                <w:sz w:val="28"/>
                <w:szCs w:val="28"/>
              </w:rPr>
              <w:t>28.30</w:t>
            </w:r>
          </w:p>
        </w:tc>
      </w:tr>
    </w:tbl>
    <w:p w:rsidR="005A205C" w:rsidRPr="00172F1C" w:rsidRDefault="005A205C" w:rsidP="005A205C">
      <w:pPr>
        <w:pStyle w:val="ListParagraph"/>
        <w:tabs>
          <w:tab w:val="left" w:pos="5235"/>
        </w:tabs>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r w:rsidRPr="00172F1C">
        <w:rPr>
          <w:rFonts w:ascii="Times New Roman" w:eastAsia="Calibri" w:hAnsi="Times New Roman" w:cs="Times New Roman"/>
          <w:b/>
          <w:i/>
          <w:sz w:val="24"/>
          <w:szCs w:val="24"/>
        </w:rPr>
        <w:tab/>
      </w:r>
    </w:p>
    <w:p w:rsidR="005A205C" w:rsidRPr="00172F1C" w:rsidRDefault="005A205C" w:rsidP="005A205C">
      <w:pPr>
        <w:pStyle w:val="ListParagraph"/>
        <w:spacing w:line="276" w:lineRule="auto"/>
        <w:ind w:left="1440" w:hanging="720"/>
        <w:jc w:val="both"/>
        <w:rPr>
          <w:rFonts w:ascii="Times New Roman" w:hAnsi="Times New Roman" w:cs="Times New Roman"/>
          <w:color w:val="FF0000"/>
          <w:sz w:val="24"/>
          <w:szCs w:val="24"/>
        </w:rPr>
      </w:pPr>
    </w:p>
    <w:p w:rsidR="005A205C" w:rsidRPr="00172F1C" w:rsidRDefault="005A205C" w:rsidP="005A205C">
      <w:pPr>
        <w:pStyle w:val="ListParagraph"/>
        <w:spacing w:line="276" w:lineRule="auto"/>
        <w:ind w:left="1440"/>
        <w:jc w:val="both"/>
        <w:rPr>
          <w:rFonts w:ascii="Times New Roman" w:hAnsi="Times New Roman" w:cs="Times New Roman"/>
          <w:sz w:val="24"/>
          <w:szCs w:val="24"/>
        </w:rPr>
      </w:pP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Again, Table 2.4.1c shows the enrolment of learners across all levels of Basic Education, categorized by Gender and Location.</w:t>
      </w:r>
      <w:r w:rsidRPr="00172F1C">
        <w:rPr>
          <w:rFonts w:ascii="Times New Roman" w:hAnsi="Times New Roman" w:cs="Times New Roman"/>
        </w:rPr>
        <w:t xml:space="preserve"> </w:t>
      </w:r>
      <w:r w:rsidRPr="00172F1C">
        <w:rPr>
          <w:rFonts w:ascii="Times New Roman" w:hAnsi="Times New Roman" w:cs="Times New Roman"/>
          <w:sz w:val="24"/>
          <w:szCs w:val="24"/>
        </w:rPr>
        <w:t xml:space="preserve">At the Pre-Primary level, enrollment figures stand at 12,734 for male learners and 12,027 for female learner totaling 24,761 in the Urban Centres. Whereas, the learner’s enrolment is 21,943 for male and 21,918 for female, totaling 43,861 for the rural settlements in Ondo State. These figures represent 36.08% and 63.92% for Learners in Urban and Rural areas respectively in Ondo State. Also, the enrollment figures are 78,280 for male and 76,108 for female, which sum up to 154,382 representing 34.08% for the learners in the Primary Schools in the Urban Centres. Whereas, 147,521 males and 143,580 female totaling 291,101 representing 65.35% have their Primary Education in the rural areas of the State. </w:t>
      </w: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 xml:space="preserve">At the JSS level, 37,608 male and 45,686 female totaling 83,293 learners, representing 71.70% have their Education in the Urban Centres. But only 15,757 male and 17,112 female totaling 32,869 learners, representing 28.30% have their Upper Basic Education at the rural areas of Ondo State. This is an indication that higher proportions of learners in the urban centres of the State access the JSS education than their counterparts in the rural areas possibly due to higher facilities for JSS in the urban centres than the rural settlements in the State. This therefore calls for construction of more JSS facilities in the rural areas of the State.  </w:t>
      </w:r>
    </w:p>
    <w:p w:rsidR="005A205C" w:rsidRPr="00172F1C" w:rsidRDefault="005A205C" w:rsidP="005A205C">
      <w:pPr>
        <w:pStyle w:val="ListParagraph"/>
        <w:spacing w:line="276" w:lineRule="auto"/>
        <w:ind w:left="1440" w:hanging="720"/>
        <w:jc w:val="both"/>
        <w:rPr>
          <w:rFonts w:ascii="Times New Roman" w:hAnsi="Times New Roman" w:cs="Times New Roman"/>
          <w:color w:val="FF0000"/>
          <w:sz w:val="24"/>
          <w:szCs w:val="24"/>
        </w:rPr>
      </w:pPr>
    </w:p>
    <w:p w:rsidR="005A205C" w:rsidRPr="00172F1C" w:rsidRDefault="005A205C" w:rsidP="005A205C">
      <w:pPr>
        <w:pStyle w:val="ListParagraph"/>
        <w:spacing w:line="276" w:lineRule="auto"/>
        <w:ind w:left="1440" w:hanging="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2.4.2</w:t>
      </w:r>
      <w:r w:rsidRPr="00172F1C">
        <w:rPr>
          <w:rFonts w:ascii="Times New Roman" w:eastAsia="Calibri" w:hAnsi="Times New Roman" w:cs="Times New Roman"/>
          <w:b/>
          <w:color w:val="002060"/>
          <w:sz w:val="24"/>
          <w:szCs w:val="24"/>
        </w:rPr>
        <w:tab/>
        <w:t>Gross and Net Enrolment Rates (Pre-Primary, Primary and Junior Secondary School)</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2.4.2</w:t>
      </w:r>
      <w:r w:rsidRPr="00172F1C">
        <w:rPr>
          <w:rFonts w:ascii="Times New Roman" w:eastAsia="Calibri" w:hAnsi="Times New Roman" w:cs="Times New Roman"/>
          <w:b/>
          <w:color w:val="002060"/>
          <w:sz w:val="24"/>
          <w:szCs w:val="24"/>
        </w:rPr>
        <w:tab/>
        <w:t>Gross and Net Enrolment Rates (Pre-Primary, Primary and JSS)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785"/>
        <w:gridCol w:w="1440"/>
        <w:gridCol w:w="1530"/>
        <w:gridCol w:w="1890"/>
        <w:gridCol w:w="1710"/>
        <w:gridCol w:w="1620"/>
        <w:gridCol w:w="1833"/>
      </w:tblGrid>
      <w:tr w:rsidR="005A205C" w:rsidRPr="00172F1C" w:rsidTr="005A205C">
        <w:tc>
          <w:tcPr>
            <w:tcW w:w="178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Level</w:t>
            </w:r>
          </w:p>
        </w:tc>
        <w:tc>
          <w:tcPr>
            <w:tcW w:w="486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Gross Enrolment Rate</w:t>
            </w:r>
          </w:p>
        </w:tc>
        <w:tc>
          <w:tcPr>
            <w:tcW w:w="5163"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Net Enrolment Rate</w:t>
            </w:r>
          </w:p>
        </w:tc>
      </w:tr>
      <w:tr w:rsidR="005A205C" w:rsidRPr="00172F1C" w:rsidTr="005A205C">
        <w:tc>
          <w:tcPr>
            <w:tcW w:w="178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p>
        </w:tc>
        <w:tc>
          <w:tcPr>
            <w:tcW w:w="1440" w:type="dxa"/>
            <w:tcBorders>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530" w:type="dxa"/>
            <w:tcBorders>
              <w:left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890" w:type="dxa"/>
            <w:tcBorders>
              <w:lef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710" w:type="dxa"/>
            <w:tcBorders>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620" w:type="dxa"/>
            <w:tcBorders>
              <w:left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833" w:type="dxa"/>
            <w:tcBorders>
              <w:lef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r>
      <w:tr w:rsidR="005A205C" w:rsidRPr="00172F1C" w:rsidTr="005A205C">
        <w:tc>
          <w:tcPr>
            <w:tcW w:w="178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144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48.67</w:t>
            </w:r>
          </w:p>
        </w:tc>
        <w:tc>
          <w:tcPr>
            <w:tcW w:w="153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46.71</w:t>
            </w:r>
          </w:p>
        </w:tc>
        <w:tc>
          <w:tcPr>
            <w:tcW w:w="18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47.69</w:t>
            </w:r>
          </w:p>
        </w:tc>
        <w:tc>
          <w:tcPr>
            <w:tcW w:w="171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35.27</w:t>
            </w:r>
          </w:p>
        </w:tc>
        <w:tc>
          <w:tcPr>
            <w:tcW w:w="162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33.31</w:t>
            </w:r>
          </w:p>
        </w:tc>
        <w:tc>
          <w:tcPr>
            <w:tcW w:w="1833"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34.29</w:t>
            </w:r>
          </w:p>
        </w:tc>
      </w:tr>
      <w:tr w:rsidR="005A205C" w:rsidRPr="00172F1C" w:rsidTr="005A205C">
        <w:tc>
          <w:tcPr>
            <w:tcW w:w="178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144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73.21</w:t>
            </w:r>
          </w:p>
        </w:tc>
        <w:tc>
          <w:tcPr>
            <w:tcW w:w="153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71.23</w:t>
            </w:r>
          </w:p>
        </w:tc>
        <w:tc>
          <w:tcPr>
            <w:tcW w:w="18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72.22</w:t>
            </w:r>
          </w:p>
        </w:tc>
        <w:tc>
          <w:tcPr>
            <w:tcW w:w="1710" w:type="dxa"/>
            <w:tcBorders>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66.22</w:t>
            </w:r>
          </w:p>
        </w:tc>
        <w:tc>
          <w:tcPr>
            <w:tcW w:w="1620" w:type="dxa"/>
            <w:tcBorders>
              <w:left w:val="single" w:sz="4" w:space="0" w:color="auto"/>
              <w:right w:val="single" w:sz="4" w:space="0" w:color="auto"/>
            </w:tcBorders>
            <w:vAlign w:val="bottom"/>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64.24</w:t>
            </w:r>
          </w:p>
        </w:tc>
        <w:tc>
          <w:tcPr>
            <w:tcW w:w="1833"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65.23</w:t>
            </w:r>
          </w:p>
        </w:tc>
      </w:tr>
      <w:tr w:rsidR="005A205C" w:rsidRPr="00172F1C" w:rsidTr="005A205C">
        <w:tc>
          <w:tcPr>
            <w:tcW w:w="178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1440" w:type="dxa"/>
            <w:tcBorders>
              <w:right w:val="single" w:sz="4" w:space="0" w:color="auto"/>
            </w:tcBorders>
            <w:vAlign w:val="center"/>
          </w:tcPr>
          <w:p w:rsidR="005A205C" w:rsidRPr="00172F1C" w:rsidRDefault="005A205C" w:rsidP="005A205C">
            <w:pPr>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45.72</w:t>
            </w:r>
          </w:p>
        </w:tc>
        <w:tc>
          <w:tcPr>
            <w:tcW w:w="1530" w:type="dxa"/>
            <w:tcBorders>
              <w:left w:val="single" w:sz="4" w:space="0" w:color="auto"/>
              <w:right w:val="single" w:sz="4" w:space="0" w:color="auto"/>
            </w:tcBorders>
            <w:vAlign w:val="center"/>
          </w:tcPr>
          <w:p w:rsidR="005A205C" w:rsidRPr="00172F1C" w:rsidRDefault="005A205C" w:rsidP="005A205C">
            <w:pPr>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48.04</w:t>
            </w:r>
          </w:p>
        </w:tc>
        <w:tc>
          <w:tcPr>
            <w:tcW w:w="18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46.88</w:t>
            </w:r>
          </w:p>
        </w:tc>
        <w:tc>
          <w:tcPr>
            <w:tcW w:w="1710" w:type="dxa"/>
            <w:tcBorders>
              <w:right w:val="single" w:sz="4" w:space="0" w:color="auto"/>
            </w:tcBorders>
            <w:vAlign w:val="center"/>
          </w:tcPr>
          <w:p w:rsidR="005A205C" w:rsidRPr="00172F1C" w:rsidRDefault="005A205C" w:rsidP="005A205C">
            <w:pPr>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31.38</w:t>
            </w:r>
          </w:p>
        </w:tc>
        <w:tc>
          <w:tcPr>
            <w:tcW w:w="1620" w:type="dxa"/>
            <w:tcBorders>
              <w:left w:val="single" w:sz="4" w:space="0" w:color="auto"/>
              <w:right w:val="single" w:sz="4" w:space="0" w:color="auto"/>
            </w:tcBorders>
            <w:vAlign w:val="center"/>
          </w:tcPr>
          <w:p w:rsidR="005A205C" w:rsidRPr="00172F1C" w:rsidRDefault="005A205C" w:rsidP="005A205C">
            <w:pPr>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33.7</w:t>
            </w:r>
          </w:p>
        </w:tc>
        <w:tc>
          <w:tcPr>
            <w:tcW w:w="1833"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color w:val="000000"/>
                <w:sz w:val="24"/>
                <w:szCs w:val="24"/>
              </w:rPr>
              <w:t>32.54</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2.4.2 displays the Gross Enrollment Rate (GER) and Net Enrollment Rate (NER) for learners across all three levels of Basic Education in Ondo State. The analysis reveals that in the Pre-Primary level, the GER stands at 47.69% and the NER at 34.29%. For Primary education, the GER is 72.22% and the NER is 65.23%, while for Junior Secondary School (JSS), the GER is 46.88% and the NER is 32.54%. This suggests a necessity for vigorous enrollment campaigns to address the shortfall in enrollment rates compared to the population of children in the Primary School Age group, which ideally should be at 100% in line with UBE Act (2004).</w:t>
      </w:r>
    </w:p>
    <w:p w:rsidR="005A205C" w:rsidRPr="00172F1C" w:rsidRDefault="005A205C" w:rsidP="00C90189">
      <w:pPr>
        <w:pStyle w:val="ListParagraph"/>
        <w:numPr>
          <w:ilvl w:val="2"/>
          <w:numId w:val="33"/>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Retention, Transition, Completion, Repetition and Drop-Out Rates (Primary and JSS)</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2.4.3</w:t>
      </w:r>
      <w:r w:rsidRPr="00172F1C">
        <w:rPr>
          <w:rFonts w:ascii="Times New Roman" w:eastAsia="Calibri" w:hAnsi="Times New Roman" w:cs="Times New Roman"/>
          <w:b/>
          <w:color w:val="002060"/>
          <w:sz w:val="24"/>
          <w:szCs w:val="24"/>
        </w:rPr>
        <w:tab/>
        <w:t>Retention, Transition, Completion, Repetition and Drop-Out Rates for Primary and JSS</w:t>
      </w:r>
    </w:p>
    <w:tbl>
      <w:tblPr>
        <w:tblStyle w:val="TableGrid"/>
        <w:tblW w:w="0" w:type="auto"/>
        <w:tblInd w:w="1440" w:type="dxa"/>
        <w:tblLook w:val="04A0" w:firstRow="1" w:lastRow="0" w:firstColumn="1" w:lastColumn="0" w:noHBand="0" w:noVBand="1"/>
      </w:tblPr>
      <w:tblGrid>
        <w:gridCol w:w="1879"/>
        <w:gridCol w:w="1929"/>
        <w:gridCol w:w="1945"/>
        <w:gridCol w:w="1991"/>
        <w:gridCol w:w="1950"/>
        <w:gridCol w:w="1816"/>
      </w:tblGrid>
      <w:tr w:rsidR="005A205C" w:rsidRPr="00172F1C" w:rsidTr="005A205C">
        <w:tc>
          <w:tcPr>
            <w:tcW w:w="1879"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1929"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Retention Rate</w:t>
            </w:r>
          </w:p>
        </w:tc>
        <w:tc>
          <w:tcPr>
            <w:tcW w:w="1945"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Transition Rate</w:t>
            </w:r>
          </w:p>
        </w:tc>
        <w:tc>
          <w:tcPr>
            <w:tcW w:w="1991"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Completion Rate</w:t>
            </w:r>
          </w:p>
        </w:tc>
        <w:tc>
          <w:tcPr>
            <w:tcW w:w="1950"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Repetition Rate</w:t>
            </w:r>
          </w:p>
        </w:tc>
        <w:tc>
          <w:tcPr>
            <w:tcW w:w="1816" w:type="dxa"/>
            <w:tcBorders>
              <w:left w:val="single" w:sz="12" w:space="0" w:color="1F3864" w:themeColor="accent5" w:themeShade="80"/>
              <w:right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Drop-Out Rate</w:t>
            </w:r>
          </w:p>
        </w:tc>
      </w:tr>
      <w:tr w:rsidR="005A205C" w:rsidRPr="00172F1C" w:rsidTr="005A205C">
        <w:trPr>
          <w:trHeight w:val="422"/>
        </w:trPr>
        <w:tc>
          <w:tcPr>
            <w:tcW w:w="1879" w:type="dxa"/>
            <w:tcBorders>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1929" w:type="dxa"/>
            <w:tcBorders>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945" w:type="dxa"/>
            <w:tcBorders>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991" w:type="dxa"/>
            <w:tcBorders>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26.26</w:t>
            </w:r>
          </w:p>
        </w:tc>
        <w:tc>
          <w:tcPr>
            <w:tcW w:w="1950" w:type="dxa"/>
            <w:tcBorders>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816" w:type="dxa"/>
            <w:tcBorders>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r>
      <w:tr w:rsidR="005A205C" w:rsidRPr="00172F1C" w:rsidTr="005A205C">
        <w:tc>
          <w:tcPr>
            <w:tcW w:w="1879"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1929"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945"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59.81</w:t>
            </w:r>
          </w:p>
        </w:tc>
        <w:tc>
          <w:tcPr>
            <w:tcW w:w="1991"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61.39</w:t>
            </w:r>
          </w:p>
        </w:tc>
        <w:tc>
          <w:tcPr>
            <w:tcW w:w="195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816"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1,530</w:t>
            </w:r>
          </w:p>
        </w:tc>
      </w:tr>
      <w:tr w:rsidR="005A205C" w:rsidRPr="00172F1C" w:rsidTr="005A205C">
        <w:tc>
          <w:tcPr>
            <w:tcW w:w="1879"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1929"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945"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991"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42.32</w:t>
            </w:r>
          </w:p>
        </w:tc>
        <w:tc>
          <w:tcPr>
            <w:tcW w:w="195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t>
            </w:r>
          </w:p>
        </w:tc>
        <w:tc>
          <w:tcPr>
            <w:tcW w:w="1816"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699</w:t>
            </w:r>
          </w:p>
        </w:tc>
      </w:tr>
    </w:tbl>
    <w:p w:rsidR="005A205C" w:rsidRPr="00172F1C" w:rsidRDefault="005A205C" w:rsidP="005A205C">
      <w:pPr>
        <w:pStyle w:val="ListParagraph"/>
        <w:tabs>
          <w:tab w:val="left" w:pos="5595"/>
        </w:tabs>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r w:rsidRPr="00172F1C">
        <w:rPr>
          <w:rFonts w:ascii="Times New Roman" w:eastAsia="Calibri" w:hAnsi="Times New Roman" w:cs="Times New Roman"/>
          <w:b/>
          <w:i/>
          <w:sz w:val="24"/>
          <w:szCs w:val="24"/>
        </w:rPr>
        <w:tab/>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2.4.3 presents the Retention, Transition, Completion, Repetition and Drop-Out Rate in Primary and JSS Education in Ondo State.  The table reveals that 59.81</w:t>
      </w:r>
      <w:proofErr w:type="gramStart"/>
      <w:r w:rsidRPr="00172F1C">
        <w:rPr>
          <w:rFonts w:ascii="Times New Roman" w:eastAsia="Calibri" w:hAnsi="Times New Roman" w:cs="Times New Roman"/>
          <w:sz w:val="24"/>
          <w:szCs w:val="24"/>
        </w:rPr>
        <w:t>%  of</w:t>
      </w:r>
      <w:proofErr w:type="gramEnd"/>
      <w:r w:rsidRPr="00172F1C">
        <w:rPr>
          <w:rFonts w:ascii="Times New Roman" w:eastAsia="Calibri" w:hAnsi="Times New Roman" w:cs="Times New Roman"/>
          <w:sz w:val="24"/>
          <w:szCs w:val="24"/>
        </w:rPr>
        <w:t xml:space="preserve"> Primary 6 Learners transit to JSS 1. The Completion Rate shows that 26.26% learners completed Pre-Primary Education, while 61.39% and 42.32% completed Primary and JSS Education respectively. Also, the table shows that 1,530 learners dropped out of Primary Schools, while 699 learners dropped out of Junior Secondary Schools in Ondo State, as stated in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3"/>
        </w:numPr>
        <w:spacing w:line="276" w:lineRule="auto"/>
        <w:jc w:val="both"/>
        <w:rPr>
          <w:rFonts w:ascii="Times New Roman" w:eastAsia="Calibri" w:hAnsi="Times New Roman" w:cs="Times New Roman"/>
          <w:b/>
          <w:color w:val="002465"/>
          <w:sz w:val="24"/>
          <w:szCs w:val="24"/>
        </w:rPr>
      </w:pPr>
      <w:r w:rsidRPr="00172F1C">
        <w:rPr>
          <w:rFonts w:ascii="Times New Roman" w:eastAsia="Calibri" w:hAnsi="Times New Roman" w:cs="Times New Roman"/>
          <w:b/>
          <w:color w:val="002465"/>
          <w:sz w:val="24"/>
          <w:szCs w:val="24"/>
        </w:rPr>
        <w:t>Out of School Children</w:t>
      </w:r>
    </w:p>
    <w:p w:rsidR="005A205C" w:rsidRPr="00172F1C" w:rsidRDefault="005A205C" w:rsidP="005A205C">
      <w:pPr>
        <w:pStyle w:val="ListParagraph"/>
        <w:spacing w:line="276" w:lineRule="auto"/>
        <w:ind w:left="1260" w:firstLine="180"/>
        <w:jc w:val="both"/>
        <w:rPr>
          <w:rFonts w:ascii="Times New Roman" w:eastAsia="Calibri" w:hAnsi="Times New Roman" w:cs="Times New Roman"/>
          <w:b/>
          <w:color w:val="002465"/>
          <w:sz w:val="24"/>
          <w:szCs w:val="24"/>
        </w:rPr>
      </w:pPr>
      <w:r w:rsidRPr="00172F1C">
        <w:rPr>
          <w:rFonts w:ascii="Times New Roman" w:eastAsia="Calibri" w:hAnsi="Times New Roman" w:cs="Times New Roman"/>
          <w:b/>
          <w:color w:val="002465"/>
          <w:sz w:val="24"/>
          <w:szCs w:val="24"/>
        </w:rPr>
        <w:t>Table 2.4.4a Out-Of-School Children</w:t>
      </w:r>
    </w:p>
    <w:tbl>
      <w:tblPr>
        <w:tblStyle w:val="TableGrid"/>
        <w:tblW w:w="0" w:type="auto"/>
        <w:tblInd w:w="143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155"/>
        <w:gridCol w:w="3330"/>
        <w:gridCol w:w="2690"/>
        <w:gridCol w:w="1980"/>
        <w:gridCol w:w="1980"/>
      </w:tblGrid>
      <w:tr w:rsidR="005A205C" w:rsidRPr="00172F1C" w:rsidTr="005A205C">
        <w:tc>
          <w:tcPr>
            <w:tcW w:w="215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Category</w:t>
            </w:r>
          </w:p>
        </w:tc>
        <w:tc>
          <w:tcPr>
            <w:tcW w:w="800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Out of School Children</w:t>
            </w:r>
          </w:p>
        </w:tc>
        <w:tc>
          <w:tcPr>
            <w:tcW w:w="1980" w:type="dxa"/>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p>
        </w:tc>
      </w:tr>
      <w:tr w:rsidR="005A205C" w:rsidRPr="00172F1C" w:rsidTr="005A205C">
        <w:tc>
          <w:tcPr>
            <w:tcW w:w="215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p>
        </w:tc>
        <w:tc>
          <w:tcPr>
            <w:tcW w:w="333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School Population (6-11)</w:t>
            </w:r>
          </w:p>
        </w:tc>
        <w:tc>
          <w:tcPr>
            <w:tcW w:w="269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All in School Age (6-11)</w:t>
            </w:r>
          </w:p>
        </w:tc>
        <w:tc>
          <w:tcPr>
            <w:tcW w:w="198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Out of School</w:t>
            </w:r>
          </w:p>
        </w:tc>
        <w:tc>
          <w:tcPr>
            <w:tcW w:w="1980" w:type="dxa"/>
            <w:shd w:val="clear" w:color="auto" w:fill="2F5496" w:themeFill="accent5" w:themeFillShade="BF"/>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 out of School</w:t>
            </w:r>
          </w:p>
        </w:tc>
      </w:tr>
      <w:tr w:rsidR="005A205C" w:rsidRPr="00172F1C" w:rsidTr="005A205C">
        <w:tc>
          <w:tcPr>
            <w:tcW w:w="215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Male</w:t>
            </w:r>
          </w:p>
        </w:tc>
        <w:tc>
          <w:tcPr>
            <w:tcW w:w="33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874,831</w:t>
            </w:r>
          </w:p>
        </w:tc>
        <w:tc>
          <w:tcPr>
            <w:tcW w:w="26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565,831</w:t>
            </w:r>
          </w:p>
        </w:tc>
        <w:tc>
          <w:tcPr>
            <w:tcW w:w="19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b/>
                <w:sz w:val="24"/>
                <w:szCs w:val="24"/>
              </w:rPr>
              <w:t>309,000</w:t>
            </w:r>
          </w:p>
        </w:tc>
        <w:tc>
          <w:tcPr>
            <w:tcW w:w="1980" w:type="dxa"/>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 xml:space="preserve">35.21% </w:t>
            </w:r>
          </w:p>
        </w:tc>
      </w:tr>
      <w:tr w:rsidR="005A205C" w:rsidRPr="00172F1C" w:rsidTr="005A205C">
        <w:tc>
          <w:tcPr>
            <w:tcW w:w="215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Female</w:t>
            </w:r>
          </w:p>
        </w:tc>
        <w:tc>
          <w:tcPr>
            <w:tcW w:w="3330"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sz w:val="24"/>
                <w:szCs w:val="24"/>
              </w:rPr>
              <w:t>585,153</w:t>
            </w:r>
          </w:p>
        </w:tc>
        <w:tc>
          <w:tcPr>
            <w:tcW w:w="2690"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sz w:val="24"/>
                <w:szCs w:val="24"/>
              </w:rPr>
              <w:t>576,453</w:t>
            </w:r>
          </w:p>
        </w:tc>
        <w:tc>
          <w:tcPr>
            <w:tcW w:w="1980"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8,700</w:t>
            </w:r>
          </w:p>
        </w:tc>
        <w:tc>
          <w:tcPr>
            <w:tcW w:w="1980" w:type="dxa"/>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14.87%</w:t>
            </w:r>
          </w:p>
        </w:tc>
      </w:tr>
      <w:tr w:rsidR="005A205C" w:rsidRPr="00172F1C" w:rsidTr="005A205C">
        <w:tc>
          <w:tcPr>
            <w:tcW w:w="215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c>
          <w:tcPr>
            <w:tcW w:w="33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1,459,984</w:t>
            </w:r>
          </w:p>
        </w:tc>
        <w:tc>
          <w:tcPr>
            <w:tcW w:w="26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1,142,284</w:t>
            </w:r>
          </w:p>
        </w:tc>
        <w:tc>
          <w:tcPr>
            <w:tcW w:w="19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317,700</w:t>
            </w:r>
          </w:p>
        </w:tc>
        <w:tc>
          <w:tcPr>
            <w:tcW w:w="1980" w:type="dxa"/>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21.76%</w:t>
            </w:r>
          </w:p>
        </w:tc>
      </w:tr>
    </w:tbl>
    <w:p w:rsidR="005A205C" w:rsidRPr="00172F1C" w:rsidRDefault="005A205C" w:rsidP="005A205C">
      <w:pPr>
        <w:pStyle w:val="ListParagraph"/>
        <w:tabs>
          <w:tab w:val="left" w:pos="4545"/>
        </w:tabs>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tabs>
          <w:tab w:val="left" w:pos="4545"/>
        </w:tabs>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2018</w:t>
      </w:r>
    </w:p>
    <w:p w:rsidR="005A205C" w:rsidRPr="00172F1C" w:rsidRDefault="005A205C" w:rsidP="005A205C">
      <w:pPr>
        <w:pStyle w:val="ListParagraph"/>
        <w:tabs>
          <w:tab w:val="left" w:pos="5745"/>
        </w:tabs>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ab/>
      </w:r>
    </w:p>
    <w:p w:rsidR="005A205C" w:rsidRPr="00172F1C" w:rsidRDefault="005A205C" w:rsidP="005A205C">
      <w:pPr>
        <w:pStyle w:val="ListParagraph"/>
        <w:tabs>
          <w:tab w:val="left" w:pos="5745"/>
        </w:tabs>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tabs>
          <w:tab w:val="left" w:pos="5745"/>
        </w:tabs>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tabs>
          <w:tab w:val="left" w:pos="5745"/>
        </w:tabs>
        <w:spacing w:line="276" w:lineRule="auto"/>
        <w:ind w:left="1440"/>
        <w:jc w:val="both"/>
        <w:rPr>
          <w:rFonts w:ascii="Times New Roman" w:eastAsia="Calibri" w:hAnsi="Times New Roman" w:cs="Times New Roman"/>
          <w:b/>
          <w:i/>
          <w:sz w:val="24"/>
          <w:szCs w:val="24"/>
        </w:rPr>
      </w:pPr>
    </w:p>
    <w:p w:rsidR="005A205C" w:rsidRPr="00172F1C" w:rsidRDefault="005A205C" w:rsidP="005A205C">
      <w:pPr>
        <w:ind w:left="720" w:firstLine="720"/>
        <w:rPr>
          <w:rFonts w:ascii="Times New Roman" w:eastAsia="Calibri" w:hAnsi="Times New Roman" w:cs="Times New Roman"/>
          <w:b/>
          <w:color w:val="002465"/>
          <w:sz w:val="24"/>
          <w:szCs w:val="24"/>
        </w:rPr>
      </w:pPr>
      <w:r w:rsidRPr="00172F1C">
        <w:rPr>
          <w:rFonts w:ascii="Times New Roman" w:eastAsia="Calibri" w:hAnsi="Times New Roman" w:cs="Times New Roman"/>
          <w:b/>
          <w:color w:val="002465"/>
          <w:sz w:val="24"/>
          <w:szCs w:val="24"/>
        </w:rPr>
        <w:t>Table 2.4.4b</w:t>
      </w:r>
      <w:r w:rsidRPr="00172F1C">
        <w:rPr>
          <w:rFonts w:ascii="Times New Roman" w:eastAsia="Calibri" w:hAnsi="Times New Roman" w:cs="Times New Roman"/>
          <w:b/>
          <w:color w:val="002465"/>
          <w:sz w:val="24"/>
          <w:szCs w:val="24"/>
        </w:rPr>
        <w:tab/>
        <w:t>Drop out Children</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695"/>
        <w:gridCol w:w="1080"/>
        <w:gridCol w:w="959"/>
        <w:gridCol w:w="481"/>
        <w:gridCol w:w="1710"/>
        <w:gridCol w:w="1620"/>
        <w:gridCol w:w="256"/>
        <w:gridCol w:w="1184"/>
        <w:gridCol w:w="1350"/>
        <w:gridCol w:w="1800"/>
      </w:tblGrid>
      <w:tr w:rsidR="005A205C" w:rsidRPr="00172F1C" w:rsidTr="005A205C">
        <w:tc>
          <w:tcPr>
            <w:tcW w:w="169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2039" w:type="dxa"/>
            <w:gridSpan w:val="2"/>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191" w:type="dxa"/>
            <w:gridSpan w:val="2"/>
            <w:tcBorders>
              <w:right w:val="single" w:sz="4" w:space="0" w:color="auto"/>
            </w:tcBorders>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School Learners</w:t>
            </w:r>
          </w:p>
        </w:tc>
        <w:tc>
          <w:tcPr>
            <w:tcW w:w="1876" w:type="dxa"/>
            <w:gridSpan w:val="2"/>
            <w:tcBorders>
              <w:left w:val="single" w:sz="4" w:space="0" w:color="auto"/>
            </w:tcBorders>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534"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Drop out Children</w:t>
            </w:r>
          </w:p>
        </w:tc>
        <w:tc>
          <w:tcPr>
            <w:tcW w:w="1800" w:type="dxa"/>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r>
      <w:tr w:rsidR="005A205C" w:rsidRPr="00172F1C" w:rsidTr="005A205C">
        <w:tc>
          <w:tcPr>
            <w:tcW w:w="169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08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40" w:type="dxa"/>
            <w:gridSpan w:val="2"/>
            <w:tcBorders>
              <w:right w:val="single" w:sz="4" w:space="0" w:color="auto"/>
            </w:tcBorders>
            <w:shd w:val="clear" w:color="auto" w:fill="2F5496" w:themeFill="accent5" w:themeFillShade="BF"/>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710" w:type="dxa"/>
            <w:tcBorders>
              <w:left w:val="single" w:sz="4" w:space="0" w:color="auto"/>
              <w:right w:val="single" w:sz="4" w:space="0" w:color="auto"/>
            </w:tcBorders>
            <w:shd w:val="clear" w:color="auto" w:fill="2F5496" w:themeFill="accent5" w:themeFillShade="BF"/>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620" w:type="dxa"/>
            <w:tcBorders>
              <w:left w:val="single" w:sz="4" w:space="0" w:color="auto"/>
            </w:tcBorders>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4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35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800" w:type="dxa"/>
            <w:shd w:val="clear" w:color="auto" w:fill="2F5496" w:themeFill="accent5" w:themeFillShade="BF"/>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 Drop Out</w:t>
            </w:r>
          </w:p>
        </w:tc>
      </w:tr>
      <w:tr w:rsidR="005A205C" w:rsidRPr="00172F1C" w:rsidTr="005A205C">
        <w:trPr>
          <w:trHeight w:val="258"/>
        </w:trPr>
        <w:tc>
          <w:tcPr>
            <w:tcW w:w="169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Pre-Primary</w:t>
            </w:r>
          </w:p>
        </w:tc>
        <w:tc>
          <w:tcPr>
            <w:tcW w:w="10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440" w:type="dxa"/>
            <w:gridSpan w:val="2"/>
            <w:tcBorders>
              <w:righ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p>
        </w:tc>
        <w:tc>
          <w:tcPr>
            <w:tcW w:w="1710" w:type="dxa"/>
            <w:tcBorders>
              <w:lef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p>
        </w:tc>
        <w:tc>
          <w:tcPr>
            <w:tcW w:w="1620" w:type="dxa"/>
            <w:vAlign w:val="center"/>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w:t>
            </w:r>
          </w:p>
        </w:tc>
        <w:tc>
          <w:tcPr>
            <w:tcW w:w="144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sz w:val="24"/>
                <w:szCs w:val="24"/>
              </w:rPr>
              <w:t>-</w:t>
            </w:r>
          </w:p>
        </w:tc>
        <w:tc>
          <w:tcPr>
            <w:tcW w:w="13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sz w:val="24"/>
                <w:szCs w:val="24"/>
              </w:rPr>
              <w:t>-</w:t>
            </w:r>
          </w:p>
        </w:tc>
        <w:tc>
          <w:tcPr>
            <w:tcW w:w="1800" w:type="dxa"/>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w:t>
            </w:r>
          </w:p>
        </w:tc>
      </w:tr>
      <w:tr w:rsidR="005A205C" w:rsidRPr="00172F1C" w:rsidTr="005A205C">
        <w:tc>
          <w:tcPr>
            <w:tcW w:w="169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Primary</w:t>
            </w:r>
          </w:p>
        </w:tc>
        <w:tc>
          <w:tcPr>
            <w:tcW w:w="10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525,615</w:t>
            </w:r>
          </w:p>
        </w:tc>
        <w:tc>
          <w:tcPr>
            <w:tcW w:w="1440" w:type="dxa"/>
            <w:gridSpan w:val="2"/>
            <w:tcBorders>
              <w:righ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516,894</w:t>
            </w:r>
          </w:p>
        </w:tc>
        <w:tc>
          <w:tcPr>
            <w:tcW w:w="1710" w:type="dxa"/>
            <w:tcBorders>
              <w:lef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1,042,509</w:t>
            </w:r>
          </w:p>
        </w:tc>
        <w:tc>
          <w:tcPr>
            <w:tcW w:w="1620" w:type="dxa"/>
            <w:vAlign w:val="center"/>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3,754</w:t>
            </w:r>
          </w:p>
        </w:tc>
        <w:tc>
          <w:tcPr>
            <w:tcW w:w="144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sz w:val="24"/>
                <w:szCs w:val="24"/>
              </w:rPr>
              <w:t>3,766</w:t>
            </w:r>
          </w:p>
        </w:tc>
        <w:tc>
          <w:tcPr>
            <w:tcW w:w="13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bCs/>
                <w:sz w:val="24"/>
                <w:szCs w:val="24"/>
              </w:rPr>
              <w:t>7,520</w:t>
            </w:r>
          </w:p>
        </w:tc>
        <w:tc>
          <w:tcPr>
            <w:tcW w:w="1800" w:type="dxa"/>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0.72%</w:t>
            </w:r>
          </w:p>
        </w:tc>
      </w:tr>
      <w:tr w:rsidR="005A205C" w:rsidRPr="00172F1C" w:rsidTr="005A205C">
        <w:tc>
          <w:tcPr>
            <w:tcW w:w="169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JSS</w:t>
            </w:r>
          </w:p>
        </w:tc>
        <w:tc>
          <w:tcPr>
            <w:tcW w:w="10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80,036</w:t>
            </w:r>
          </w:p>
        </w:tc>
        <w:tc>
          <w:tcPr>
            <w:tcW w:w="1440" w:type="dxa"/>
            <w:gridSpan w:val="2"/>
            <w:tcBorders>
              <w:righ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78,737</w:t>
            </w:r>
          </w:p>
        </w:tc>
        <w:tc>
          <w:tcPr>
            <w:tcW w:w="1710" w:type="dxa"/>
            <w:tcBorders>
              <w:lef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158,273</w:t>
            </w:r>
          </w:p>
        </w:tc>
        <w:tc>
          <w:tcPr>
            <w:tcW w:w="1620" w:type="dxa"/>
            <w:vAlign w:val="center"/>
          </w:tcPr>
          <w:p w:rsidR="005A205C" w:rsidRPr="00172F1C" w:rsidRDefault="005A205C" w:rsidP="005A205C">
            <w:pPr>
              <w:pStyle w:val="ListParagraph"/>
              <w:spacing w:line="276" w:lineRule="auto"/>
              <w:ind w:left="0"/>
              <w:jc w:val="center"/>
              <w:rPr>
                <w:rFonts w:ascii="Times New Roman" w:hAnsi="Times New Roman" w:cs="Times New Roman"/>
                <w:bCs/>
                <w:sz w:val="24"/>
                <w:szCs w:val="24"/>
              </w:rPr>
            </w:pPr>
            <w:r w:rsidRPr="00172F1C">
              <w:rPr>
                <w:rFonts w:ascii="Times New Roman" w:hAnsi="Times New Roman" w:cs="Times New Roman"/>
                <w:bCs/>
                <w:sz w:val="24"/>
                <w:szCs w:val="24"/>
              </w:rPr>
              <w:t>903</w:t>
            </w:r>
          </w:p>
        </w:tc>
        <w:tc>
          <w:tcPr>
            <w:tcW w:w="144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sz w:val="24"/>
                <w:szCs w:val="24"/>
              </w:rPr>
              <w:t>951</w:t>
            </w:r>
          </w:p>
        </w:tc>
        <w:tc>
          <w:tcPr>
            <w:tcW w:w="13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bCs/>
                <w:sz w:val="24"/>
                <w:szCs w:val="24"/>
              </w:rPr>
              <w:t>1,854</w:t>
            </w:r>
          </w:p>
        </w:tc>
        <w:tc>
          <w:tcPr>
            <w:tcW w:w="1800" w:type="dxa"/>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0.12%</w:t>
            </w:r>
          </w:p>
        </w:tc>
      </w:tr>
      <w:tr w:rsidR="005A205C" w:rsidRPr="00172F1C" w:rsidTr="005A205C">
        <w:tc>
          <w:tcPr>
            <w:tcW w:w="1695"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c>
          <w:tcPr>
            <w:tcW w:w="1080"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605,651</w:t>
            </w:r>
          </w:p>
        </w:tc>
        <w:tc>
          <w:tcPr>
            <w:tcW w:w="1440" w:type="dxa"/>
            <w:gridSpan w:val="2"/>
            <w:tcBorders>
              <w:bottom w:val="single" w:sz="4" w:space="0" w:color="auto"/>
              <w:righ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eastAsia="Calibri" w:hAnsi="Times New Roman" w:cs="Times New Roman"/>
                <w:b/>
                <w:sz w:val="24"/>
                <w:szCs w:val="24"/>
              </w:rPr>
              <w:t>595,631</w:t>
            </w:r>
          </w:p>
        </w:tc>
        <w:tc>
          <w:tcPr>
            <w:tcW w:w="1710" w:type="dxa"/>
            <w:tcBorders>
              <w:left w:val="single" w:sz="4" w:space="0" w:color="auto"/>
            </w:tcBorders>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eastAsia="Calibri" w:hAnsi="Times New Roman" w:cs="Times New Roman"/>
                <w:b/>
                <w:sz w:val="24"/>
                <w:szCs w:val="24"/>
              </w:rPr>
              <w:t>1,201,282</w:t>
            </w:r>
          </w:p>
        </w:tc>
        <w:tc>
          <w:tcPr>
            <w:tcW w:w="1620" w:type="dxa"/>
            <w:vAlign w:val="center"/>
          </w:tcPr>
          <w:p w:rsidR="005A205C" w:rsidRPr="00172F1C" w:rsidRDefault="005A205C" w:rsidP="005A205C">
            <w:pPr>
              <w:pStyle w:val="ListParagraph"/>
              <w:spacing w:line="276" w:lineRule="auto"/>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4,657</w:t>
            </w:r>
          </w:p>
        </w:tc>
        <w:tc>
          <w:tcPr>
            <w:tcW w:w="1440" w:type="dxa"/>
            <w:gridSpan w:val="2"/>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bCs/>
                <w:sz w:val="24"/>
                <w:szCs w:val="24"/>
              </w:rPr>
              <w:t>4,717</w:t>
            </w:r>
          </w:p>
        </w:tc>
        <w:tc>
          <w:tcPr>
            <w:tcW w:w="1350"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9,374</w:t>
            </w:r>
          </w:p>
        </w:tc>
        <w:tc>
          <w:tcPr>
            <w:tcW w:w="1800" w:type="dxa"/>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0.78%</w:t>
            </w:r>
          </w:p>
        </w:tc>
      </w:tr>
    </w:tbl>
    <w:p w:rsidR="005A205C" w:rsidRPr="00172F1C" w:rsidRDefault="005A205C" w:rsidP="005A205C">
      <w:pPr>
        <w:pStyle w:val="ListParagraph"/>
        <w:tabs>
          <w:tab w:val="left" w:pos="4545"/>
        </w:tabs>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2018</w:t>
      </w:r>
    </w:p>
    <w:p w:rsidR="005A205C" w:rsidRPr="00172F1C" w:rsidRDefault="005A205C" w:rsidP="005A205C">
      <w:pPr>
        <w:pStyle w:val="ListParagraph"/>
        <w:tabs>
          <w:tab w:val="left" w:pos="4545"/>
        </w:tabs>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 xml:space="preserve">Table 2.4.4a shows that in Ondo State, the total number of out-of-school children is 317,700 out of the expected school age population of </w:t>
      </w:r>
      <w:r w:rsidRPr="00172F1C">
        <w:rPr>
          <w:rFonts w:ascii="Times New Roman" w:eastAsia="Calibri" w:hAnsi="Times New Roman" w:cs="Times New Roman"/>
          <w:sz w:val="24"/>
          <w:szCs w:val="24"/>
        </w:rPr>
        <w:t xml:space="preserve">1,459,984 </w:t>
      </w:r>
      <w:r w:rsidRPr="00172F1C">
        <w:rPr>
          <w:rFonts w:ascii="Times New Roman" w:hAnsi="Times New Roman" w:cs="Times New Roman"/>
          <w:sz w:val="24"/>
          <w:szCs w:val="24"/>
        </w:rPr>
        <w:t xml:space="preserve">which shows that 21.76% of the expected school aged children are out of school in the State. This implies that a total of </w:t>
      </w:r>
      <w:r w:rsidRPr="00172F1C">
        <w:rPr>
          <w:rFonts w:ascii="Times New Roman" w:eastAsia="Calibri" w:hAnsi="Times New Roman" w:cs="Times New Roman"/>
          <w:sz w:val="24"/>
          <w:szCs w:val="24"/>
        </w:rPr>
        <w:t>317,700</w:t>
      </w:r>
      <w:r w:rsidRPr="00172F1C">
        <w:rPr>
          <w:rFonts w:ascii="Times New Roman" w:eastAsia="Calibri" w:hAnsi="Times New Roman" w:cs="Times New Roman"/>
          <w:b/>
          <w:sz w:val="24"/>
          <w:szCs w:val="24"/>
        </w:rPr>
        <w:t xml:space="preserve"> </w:t>
      </w:r>
      <w:r w:rsidRPr="00172F1C">
        <w:rPr>
          <w:rFonts w:ascii="Times New Roman" w:eastAsia="Calibri" w:hAnsi="Times New Roman" w:cs="Times New Roman"/>
          <w:sz w:val="24"/>
          <w:szCs w:val="24"/>
        </w:rPr>
        <w:t xml:space="preserve">children </w:t>
      </w:r>
      <w:r w:rsidRPr="00172F1C">
        <w:rPr>
          <w:rFonts w:ascii="Times New Roman" w:hAnsi="Times New Roman" w:cs="Times New Roman"/>
          <w:sz w:val="24"/>
          <w:szCs w:val="24"/>
        </w:rPr>
        <w:t xml:space="preserve">are yet to be enrolled. The male children takes the lion’s share of 309,000 out of the 874,813 male children expected to be in school, which implies 35.21% of male, are out of school. For the female category, a total of 8,700 out of the 585,153 girls expected to be in school, representing 14.87% of this group are out of school in the State. </w:t>
      </w: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 xml:space="preserve">Also, table 2.4.4b shows that out of the 1,201,282 learners that enrolled in the Basic Schools in the State, 9,374 representing 0.78% dropped out in the process. Out of which 7,520 representing 0.72% are from the Primary Schools. </w:t>
      </w:r>
    </w:p>
    <w:p w:rsidR="005A205C" w:rsidRPr="00172F1C" w:rsidRDefault="005A205C" w:rsidP="005A205C">
      <w:pPr>
        <w:pStyle w:val="ListParagraph"/>
        <w:spacing w:line="276" w:lineRule="auto"/>
        <w:ind w:left="1440"/>
        <w:jc w:val="both"/>
        <w:rPr>
          <w:rFonts w:ascii="Times New Roman" w:hAnsi="Times New Roman" w:cs="Times New Roman"/>
          <w:sz w:val="24"/>
          <w:szCs w:val="24"/>
        </w:rPr>
      </w:pPr>
      <w:r w:rsidRPr="00172F1C">
        <w:rPr>
          <w:rFonts w:ascii="Times New Roman" w:hAnsi="Times New Roman" w:cs="Times New Roman"/>
          <w:sz w:val="24"/>
          <w:szCs w:val="24"/>
        </w:rPr>
        <w:t>Ondo SUBEB is actively working to decrease the number of Out-Of-School Children (OOSC) and drop out children through an intensive enrollment drive, awareness campaigns and advocacy, establishment of additional International Labour Organization (ILO) Centers, establishment of more schools in the new areas of the State, provision of more facilities in all schools, provision of incentives to learners, organizing sporting activities and Entrepreneurial Skills in all the Basic Education Schools to encourage learners to stay in school and the recruitment of additional teachers.</w:t>
      </w: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p>
    <w:p w:rsidR="005A205C" w:rsidRPr="00172F1C" w:rsidRDefault="005A205C" w:rsidP="00C90189">
      <w:pPr>
        <w:pStyle w:val="ListParagraph"/>
        <w:numPr>
          <w:ilvl w:val="2"/>
          <w:numId w:val="33"/>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Special Education Programmes (Special Needs, Nomadic, Tsangaya etc.)</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2.4.5</w:t>
      </w:r>
      <w:r w:rsidRPr="00172F1C">
        <w:rPr>
          <w:rFonts w:ascii="Times New Roman" w:eastAsia="Calibri" w:hAnsi="Times New Roman" w:cs="Times New Roman"/>
          <w:b/>
          <w:color w:val="002060"/>
          <w:sz w:val="24"/>
          <w:szCs w:val="24"/>
        </w:rPr>
        <w:tab/>
        <w:t>Learners’ Enrolment in Special Education Programmes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5638"/>
        <w:gridCol w:w="1779"/>
        <w:gridCol w:w="1393"/>
        <w:gridCol w:w="1079"/>
      </w:tblGrid>
      <w:tr w:rsidR="005A205C" w:rsidRPr="00172F1C" w:rsidTr="005A205C">
        <w:trPr>
          <w:trHeight w:val="352"/>
        </w:trPr>
        <w:tc>
          <w:tcPr>
            <w:tcW w:w="563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Categories</w:t>
            </w:r>
          </w:p>
        </w:tc>
        <w:tc>
          <w:tcPr>
            <w:tcW w:w="177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Pre-Primary</w:t>
            </w:r>
          </w:p>
        </w:tc>
        <w:tc>
          <w:tcPr>
            <w:tcW w:w="1393"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Primary</w:t>
            </w:r>
          </w:p>
        </w:tc>
        <w:tc>
          <w:tcPr>
            <w:tcW w:w="107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JSS</w:t>
            </w:r>
          </w:p>
        </w:tc>
      </w:tr>
      <w:tr w:rsidR="005A205C" w:rsidRPr="00172F1C" w:rsidTr="005A205C">
        <w:trPr>
          <w:trHeight w:val="352"/>
        </w:trPr>
        <w:tc>
          <w:tcPr>
            <w:tcW w:w="5638" w:type="dxa"/>
            <w:shd w:val="clear" w:color="auto" w:fill="auto"/>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Learners with Special Needs</w:t>
            </w:r>
          </w:p>
        </w:tc>
        <w:tc>
          <w:tcPr>
            <w:tcW w:w="17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748</w:t>
            </w:r>
          </w:p>
        </w:tc>
        <w:tc>
          <w:tcPr>
            <w:tcW w:w="139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4,061</w:t>
            </w:r>
          </w:p>
        </w:tc>
        <w:tc>
          <w:tcPr>
            <w:tcW w:w="10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1,782</w:t>
            </w:r>
          </w:p>
        </w:tc>
      </w:tr>
      <w:tr w:rsidR="005A205C" w:rsidRPr="00172F1C" w:rsidTr="005A205C">
        <w:trPr>
          <w:trHeight w:val="352"/>
        </w:trPr>
        <w:tc>
          <w:tcPr>
            <w:tcW w:w="5638" w:type="dxa"/>
            <w:shd w:val="clear" w:color="auto" w:fill="auto"/>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Nomadic</w:t>
            </w:r>
          </w:p>
        </w:tc>
        <w:tc>
          <w:tcPr>
            <w:tcW w:w="17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39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61</w:t>
            </w:r>
          </w:p>
        </w:tc>
        <w:tc>
          <w:tcPr>
            <w:tcW w:w="10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r>
      <w:tr w:rsidR="005A205C" w:rsidRPr="00172F1C" w:rsidTr="005A205C">
        <w:trPr>
          <w:trHeight w:val="352"/>
        </w:trPr>
        <w:tc>
          <w:tcPr>
            <w:tcW w:w="5638" w:type="dxa"/>
            <w:shd w:val="clear" w:color="auto" w:fill="auto"/>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Fishermen</w:t>
            </w:r>
          </w:p>
        </w:tc>
        <w:tc>
          <w:tcPr>
            <w:tcW w:w="17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39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r>
      <w:tr w:rsidR="005A205C" w:rsidRPr="00172F1C" w:rsidTr="005A205C">
        <w:trPr>
          <w:trHeight w:val="352"/>
        </w:trPr>
        <w:tc>
          <w:tcPr>
            <w:tcW w:w="5638" w:type="dxa"/>
            <w:shd w:val="clear" w:color="auto" w:fill="auto"/>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Faith Based</w:t>
            </w:r>
          </w:p>
        </w:tc>
        <w:tc>
          <w:tcPr>
            <w:tcW w:w="17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2,066</w:t>
            </w:r>
          </w:p>
        </w:tc>
        <w:tc>
          <w:tcPr>
            <w:tcW w:w="139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1,806</w:t>
            </w:r>
          </w:p>
        </w:tc>
        <w:tc>
          <w:tcPr>
            <w:tcW w:w="10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1,987</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2.4.5 shows the enrolment of learners with Special Needs, Nomadic, IQTEC, Fishermen, and faith-based educational centers. Hence there is need to conduct enrolment drive to capture more learners that fall within the above categories of Special Education Programmes. The State as at now have no record of any migrant fishermen in the State, as all fishing activities are localized in the riverine areas of Ese-Odo and Ilaje Local government areas of the State.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33"/>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Quality and Efficiency</w:t>
      </w: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Number and Proportion of Qualified Teachers by Level</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2.5.1</w:t>
      </w:r>
      <w:r w:rsidRPr="00172F1C">
        <w:rPr>
          <w:rFonts w:ascii="Times New Roman" w:eastAsia="Calibri" w:hAnsi="Times New Roman" w:cs="Times New Roman"/>
          <w:b/>
          <w:color w:val="002060"/>
          <w:sz w:val="24"/>
          <w:szCs w:val="24"/>
        </w:rPr>
        <w:tab/>
        <w:t>Number and Proportion of Qualified Teachers by Level</w:t>
      </w:r>
    </w:p>
    <w:tbl>
      <w:tblPr>
        <w:tblStyle w:val="TableGrid"/>
        <w:tblpPr w:leftFromText="180" w:rightFromText="180" w:vertAnchor="text" w:horzAnchor="margin" w:tblpXSpec="center" w:tblpY="142"/>
        <w:tblW w:w="909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1530"/>
        <w:gridCol w:w="900"/>
        <w:gridCol w:w="990"/>
        <w:gridCol w:w="990"/>
        <w:gridCol w:w="810"/>
        <w:gridCol w:w="1080"/>
        <w:gridCol w:w="990"/>
        <w:gridCol w:w="1800"/>
      </w:tblGrid>
      <w:tr w:rsidR="005A205C" w:rsidRPr="00172F1C" w:rsidTr="005A205C">
        <w:tc>
          <w:tcPr>
            <w:tcW w:w="153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288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No. of Teachers</w:t>
            </w:r>
          </w:p>
        </w:tc>
        <w:tc>
          <w:tcPr>
            <w:tcW w:w="288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Qualified Teachers</w:t>
            </w:r>
          </w:p>
        </w:tc>
        <w:tc>
          <w:tcPr>
            <w:tcW w:w="180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 of Qualified Teachers</w:t>
            </w:r>
          </w:p>
        </w:tc>
      </w:tr>
      <w:tr w:rsidR="005A205C" w:rsidRPr="00172F1C" w:rsidTr="005A205C">
        <w:tc>
          <w:tcPr>
            <w:tcW w:w="15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90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Male</w:t>
            </w:r>
          </w:p>
        </w:tc>
        <w:tc>
          <w:tcPr>
            <w:tcW w:w="99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Female</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Total</w:t>
            </w:r>
          </w:p>
        </w:tc>
        <w:tc>
          <w:tcPr>
            <w:tcW w:w="81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Male</w:t>
            </w:r>
          </w:p>
        </w:tc>
        <w:tc>
          <w:tcPr>
            <w:tcW w:w="108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Female</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Total</w:t>
            </w:r>
          </w:p>
        </w:tc>
        <w:tc>
          <w:tcPr>
            <w:tcW w:w="1800" w:type="dxa"/>
            <w:vMerge/>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p>
        </w:tc>
      </w:tr>
      <w:tr w:rsidR="005A205C" w:rsidRPr="00172F1C" w:rsidTr="005A205C">
        <w:tc>
          <w:tcPr>
            <w:tcW w:w="15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Pre-Primary</w:t>
            </w:r>
          </w:p>
        </w:tc>
        <w:tc>
          <w:tcPr>
            <w:tcW w:w="90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669</w:t>
            </w:r>
          </w:p>
        </w:tc>
        <w:tc>
          <w:tcPr>
            <w:tcW w:w="99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2,106</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2,775</w:t>
            </w:r>
          </w:p>
        </w:tc>
        <w:tc>
          <w:tcPr>
            <w:tcW w:w="81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398</w:t>
            </w:r>
          </w:p>
        </w:tc>
        <w:tc>
          <w:tcPr>
            <w:tcW w:w="108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1,660</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2,058</w:t>
            </w:r>
          </w:p>
        </w:tc>
        <w:tc>
          <w:tcPr>
            <w:tcW w:w="180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74</w:t>
            </w:r>
          </w:p>
        </w:tc>
      </w:tr>
      <w:tr w:rsidR="005A205C" w:rsidRPr="00172F1C" w:rsidTr="005A205C">
        <w:tc>
          <w:tcPr>
            <w:tcW w:w="15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Primary</w:t>
            </w:r>
          </w:p>
        </w:tc>
        <w:tc>
          <w:tcPr>
            <w:tcW w:w="90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2,886</w:t>
            </w:r>
          </w:p>
        </w:tc>
        <w:tc>
          <w:tcPr>
            <w:tcW w:w="99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6,672</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9,558</w:t>
            </w:r>
          </w:p>
        </w:tc>
        <w:tc>
          <w:tcPr>
            <w:tcW w:w="81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2,301</w:t>
            </w:r>
          </w:p>
        </w:tc>
        <w:tc>
          <w:tcPr>
            <w:tcW w:w="108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5,904</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8,205</w:t>
            </w:r>
          </w:p>
        </w:tc>
        <w:tc>
          <w:tcPr>
            <w:tcW w:w="180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86</w:t>
            </w:r>
          </w:p>
        </w:tc>
      </w:tr>
      <w:tr w:rsidR="005A205C" w:rsidRPr="00172F1C" w:rsidTr="005A205C">
        <w:tc>
          <w:tcPr>
            <w:tcW w:w="15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JSS</w:t>
            </w:r>
          </w:p>
        </w:tc>
        <w:tc>
          <w:tcPr>
            <w:tcW w:w="90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1,998</w:t>
            </w:r>
          </w:p>
        </w:tc>
        <w:tc>
          <w:tcPr>
            <w:tcW w:w="99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3,169</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5,167</w:t>
            </w:r>
          </w:p>
        </w:tc>
        <w:tc>
          <w:tcPr>
            <w:tcW w:w="81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1,676</w:t>
            </w:r>
          </w:p>
        </w:tc>
        <w:tc>
          <w:tcPr>
            <w:tcW w:w="108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2,829</w:t>
            </w:r>
          </w:p>
        </w:tc>
        <w:tc>
          <w:tcPr>
            <w:tcW w:w="99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4,525</w:t>
            </w:r>
          </w:p>
        </w:tc>
        <w:tc>
          <w:tcPr>
            <w:tcW w:w="180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88</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 xml:space="preserve">                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2.5.1 provides insights into the number and proportion of qualified teachers across the three levels of Basic Education in Ondo State. At Pre-Primary Level, out of a total of 2,775 teachers, 2,058 (approximately 74%) are qualified, while 717 representing 26% are not qualified. Among the 9,558 teachers in the Primary Level, 8,205 (approximately 86%) are qualified, while 1353 (approximately 14%) are not qualified. At Junior Secondary School (JSS) level, 4,525 (approximately 88%) are qualified, and 642 representing 12% are not qualified out of the total of 5,167 teachers in that category. In summary, although the majority of teachers are qualified, there is still a significant proportion of unqualified teachers, indicating a potential need for improving teacher qualifications at this level. These findings underscore the importance of ongoing efforts to enhance teacher qualifications and ensure the delivery of quality education across all levels.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Teacher Deployment and Distribution by LGA, Urban/Rural by Level</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2.5.2</w:t>
      </w:r>
      <w:r w:rsidRPr="00172F1C">
        <w:rPr>
          <w:rFonts w:ascii="Times New Roman" w:eastAsia="Calibri" w:hAnsi="Times New Roman" w:cs="Times New Roman"/>
          <w:b/>
          <w:color w:val="002060"/>
          <w:sz w:val="24"/>
          <w:szCs w:val="24"/>
        </w:rPr>
        <w:tab/>
        <w:t>Teacher Deployment and Distribution by LGA, Urban/Rural by Level</w:t>
      </w:r>
    </w:p>
    <w:tbl>
      <w:tblPr>
        <w:tblStyle w:val="TableGrid"/>
        <w:tblW w:w="13446" w:type="dxa"/>
        <w:tblInd w:w="7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759"/>
        <w:gridCol w:w="1144"/>
        <w:gridCol w:w="1279"/>
        <w:gridCol w:w="492"/>
        <w:gridCol w:w="739"/>
        <w:gridCol w:w="26"/>
        <w:gridCol w:w="1333"/>
        <w:gridCol w:w="1283"/>
        <w:gridCol w:w="1121"/>
        <w:gridCol w:w="1077"/>
        <w:gridCol w:w="1136"/>
        <w:gridCol w:w="1057"/>
      </w:tblGrid>
      <w:tr w:rsidR="005A205C" w:rsidRPr="00172F1C" w:rsidTr="005A205C">
        <w:trPr>
          <w:trHeight w:val="339"/>
        </w:trPr>
        <w:tc>
          <w:tcPr>
            <w:tcW w:w="2759" w:type="dxa"/>
            <w:vMerge w:val="restart"/>
            <w:shd w:val="clear" w:color="auto" w:fill="1F3864" w:themeFill="accent5" w:themeFillShade="80"/>
            <w:vAlign w:val="center"/>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LGEA</w:t>
            </w:r>
          </w:p>
        </w:tc>
        <w:tc>
          <w:tcPr>
            <w:tcW w:w="2915" w:type="dxa"/>
            <w:gridSpan w:val="3"/>
            <w:shd w:val="clear" w:color="auto" w:fill="1F3864" w:themeFill="accent5" w:themeFillShade="80"/>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 xml:space="preserve">   PRE-PRIMARY</w:t>
            </w:r>
          </w:p>
        </w:tc>
        <w:tc>
          <w:tcPr>
            <w:tcW w:w="765" w:type="dxa"/>
            <w:gridSpan w:val="2"/>
            <w:tcBorders>
              <w:right w:val="single" w:sz="4" w:space="0" w:color="auto"/>
            </w:tcBorders>
            <w:shd w:val="clear" w:color="auto" w:fill="1F3864" w:themeFill="accent5" w:themeFillShade="80"/>
            <w:vAlign w:val="center"/>
          </w:tcPr>
          <w:p w:rsidR="005A205C" w:rsidRPr="00172F1C" w:rsidRDefault="005A205C" w:rsidP="005A205C">
            <w:pPr>
              <w:pStyle w:val="ListParagraph"/>
              <w:ind w:left="0"/>
              <w:jc w:val="center"/>
              <w:rPr>
                <w:rFonts w:ascii="Times New Roman" w:eastAsia="Calibri" w:hAnsi="Times New Roman" w:cs="Times New Roman"/>
                <w:b/>
                <w:sz w:val="24"/>
                <w:szCs w:val="24"/>
              </w:rPr>
            </w:pPr>
          </w:p>
        </w:tc>
        <w:tc>
          <w:tcPr>
            <w:tcW w:w="2616" w:type="dxa"/>
            <w:gridSpan w:val="2"/>
            <w:tcBorders>
              <w:left w:val="single" w:sz="4" w:space="0" w:color="auto"/>
            </w:tcBorders>
            <w:shd w:val="clear" w:color="auto" w:fill="1F3864" w:themeFill="accent5" w:themeFillShade="80"/>
            <w:vAlign w:val="center"/>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PRIMARY</w:t>
            </w:r>
          </w:p>
        </w:tc>
        <w:tc>
          <w:tcPr>
            <w:tcW w:w="3334" w:type="dxa"/>
            <w:gridSpan w:val="3"/>
            <w:shd w:val="clear" w:color="auto" w:fill="1F3864" w:themeFill="accent5" w:themeFillShade="80"/>
            <w:vAlign w:val="center"/>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JSS</w:t>
            </w:r>
          </w:p>
        </w:tc>
        <w:tc>
          <w:tcPr>
            <w:tcW w:w="1057" w:type="dxa"/>
            <w:shd w:val="clear" w:color="auto" w:fill="1F3864" w:themeFill="accent5" w:themeFillShade="80"/>
          </w:tcPr>
          <w:p w:rsidR="005A205C" w:rsidRPr="00172F1C" w:rsidRDefault="005A205C" w:rsidP="005A205C">
            <w:pPr>
              <w:pStyle w:val="ListParagraph"/>
              <w:ind w:left="0"/>
              <w:jc w:val="center"/>
              <w:rPr>
                <w:rFonts w:ascii="Times New Roman" w:eastAsia="Calibri" w:hAnsi="Times New Roman" w:cs="Times New Roman"/>
                <w:b/>
                <w:sz w:val="24"/>
                <w:szCs w:val="24"/>
              </w:rPr>
            </w:pPr>
          </w:p>
        </w:tc>
      </w:tr>
      <w:tr w:rsidR="005A205C" w:rsidRPr="00172F1C" w:rsidTr="005A205C">
        <w:trPr>
          <w:trHeight w:val="362"/>
        </w:trPr>
        <w:tc>
          <w:tcPr>
            <w:tcW w:w="2759" w:type="dxa"/>
            <w:vMerge/>
            <w:vAlign w:val="center"/>
          </w:tcPr>
          <w:p w:rsidR="005A205C" w:rsidRPr="00172F1C" w:rsidRDefault="005A205C" w:rsidP="005A205C">
            <w:pPr>
              <w:pStyle w:val="ListParagraph"/>
              <w:ind w:left="0"/>
              <w:jc w:val="center"/>
              <w:rPr>
                <w:rFonts w:ascii="Times New Roman" w:eastAsia="Calibri" w:hAnsi="Times New Roman" w:cs="Times New Roman"/>
                <w:b/>
                <w:sz w:val="24"/>
                <w:szCs w:val="24"/>
              </w:rPr>
            </w:pPr>
          </w:p>
        </w:tc>
        <w:tc>
          <w:tcPr>
            <w:tcW w:w="1144"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URBAN</w:t>
            </w:r>
          </w:p>
        </w:tc>
        <w:tc>
          <w:tcPr>
            <w:tcW w:w="1279" w:type="dxa"/>
            <w:shd w:val="clear" w:color="auto" w:fill="2F5496" w:themeFill="accent5" w:themeFillShade="BF"/>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RURAL</w:t>
            </w:r>
          </w:p>
        </w:tc>
        <w:tc>
          <w:tcPr>
            <w:tcW w:w="1231" w:type="dxa"/>
            <w:gridSpan w:val="2"/>
            <w:tcBorders>
              <w:right w:val="single" w:sz="4" w:space="0" w:color="auto"/>
            </w:tcBorders>
            <w:shd w:val="clear" w:color="auto" w:fill="2F5496" w:themeFill="accent5" w:themeFillShade="BF"/>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359" w:type="dxa"/>
            <w:gridSpan w:val="2"/>
            <w:tcBorders>
              <w:left w:val="single" w:sz="4" w:space="0" w:color="auto"/>
            </w:tcBorders>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URBAN</w:t>
            </w:r>
          </w:p>
        </w:tc>
        <w:tc>
          <w:tcPr>
            <w:tcW w:w="1283"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RURAL</w:t>
            </w:r>
          </w:p>
        </w:tc>
        <w:tc>
          <w:tcPr>
            <w:tcW w:w="1121"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077"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URBAN</w:t>
            </w:r>
          </w:p>
        </w:tc>
        <w:tc>
          <w:tcPr>
            <w:tcW w:w="1136"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RURAL</w:t>
            </w:r>
          </w:p>
        </w:tc>
        <w:tc>
          <w:tcPr>
            <w:tcW w:w="1057" w:type="dxa"/>
            <w:shd w:val="clear" w:color="auto" w:fill="2F5496" w:themeFill="accent5" w:themeFillShade="BF"/>
            <w:vAlign w:val="center"/>
          </w:tcPr>
          <w:p w:rsidR="005A205C" w:rsidRPr="00172F1C" w:rsidRDefault="005A205C" w:rsidP="005A205C">
            <w:pPr>
              <w:pStyle w:val="ListParagraph"/>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r>
      <w:tr w:rsidR="005A205C" w:rsidRPr="00172F1C" w:rsidTr="005A205C">
        <w:trPr>
          <w:trHeight w:val="285"/>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Akoko North-East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51</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71</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294</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206</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500</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103</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84</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187</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Akoko North-West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35</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77</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112</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355</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242</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597</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142</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116</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258</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Akoko South-East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106</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146</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180</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74</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254</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113</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93</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206</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Akoko South-West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55</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89</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144</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424</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303</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727</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266</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218</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484</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Akure North</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48</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93</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141</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255</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155</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410</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92</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75</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167</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Akure South</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260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42</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302</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288</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628</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916</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651</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532</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1,183</w:t>
            </w:r>
          </w:p>
        </w:tc>
      </w:tr>
      <w:tr w:rsidR="005A205C" w:rsidRPr="00172F1C" w:rsidTr="005A205C">
        <w:trPr>
          <w:trHeight w:val="258"/>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Ese-Odo</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28</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51</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79</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236</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165</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401</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93</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76</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169</w:t>
            </w:r>
          </w:p>
        </w:tc>
      </w:tr>
      <w:tr w:rsidR="005A205C" w:rsidRPr="00172F1C" w:rsidTr="005A205C">
        <w:trPr>
          <w:trHeight w:val="312"/>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Idanre</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48</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23</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71</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190</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171</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361</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96</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79</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175</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Ifedore</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28</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78</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158</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143</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301</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100</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81</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181</w:t>
            </w:r>
          </w:p>
        </w:tc>
      </w:tr>
      <w:tr w:rsidR="005A205C" w:rsidRPr="00172F1C" w:rsidTr="005A205C">
        <w:trPr>
          <w:trHeight w:val="24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Ilaje</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176</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296</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438</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281</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719</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114</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94</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208</w:t>
            </w:r>
          </w:p>
        </w:tc>
      </w:tr>
      <w:tr w:rsidR="005A205C" w:rsidRPr="00172F1C" w:rsidTr="005A205C">
        <w:trPr>
          <w:trHeight w:val="24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Ile-Oluji/Okeigbo</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53</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48</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101</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215</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171</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386</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136</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112</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248</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Irele</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21</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41</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199</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159</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358</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66</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54</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120</w:t>
            </w:r>
          </w:p>
        </w:tc>
      </w:tr>
      <w:tr w:rsidR="005A205C" w:rsidRPr="00172F1C" w:rsidTr="005A205C">
        <w:trPr>
          <w:trHeight w:val="24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Odigbo</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190</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87</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277</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412</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405</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817</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83</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68</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150</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Okitipupa</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201</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124</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325</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349</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326</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675</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147</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120</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267</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Ondo East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41</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33</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74</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171</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140</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311</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68</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55</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123</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Ondo West</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192</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94</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286</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335</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550</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885</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338</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277</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615</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Ose</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54</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51</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105</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169</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130</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299</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48</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40</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88</w:t>
            </w:r>
          </w:p>
        </w:tc>
      </w:tr>
      <w:tr w:rsidR="005A205C" w:rsidRPr="00172F1C" w:rsidTr="005A205C">
        <w:trPr>
          <w:trHeight w:val="330"/>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Owo</w:t>
            </w:r>
          </w:p>
        </w:tc>
        <w:tc>
          <w:tcPr>
            <w:tcW w:w="1144"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65</w:t>
            </w:r>
          </w:p>
        </w:tc>
        <w:tc>
          <w:tcPr>
            <w:tcW w:w="1279" w:type="dxa"/>
          </w:tcPr>
          <w:p w:rsidR="005A205C" w:rsidRPr="00172F1C" w:rsidRDefault="005A205C" w:rsidP="005A205C">
            <w:pPr>
              <w:pStyle w:val="ListParagraph"/>
              <w:ind w:left="0"/>
              <w:jc w:val="center"/>
              <w:rPr>
                <w:rFonts w:ascii="Times New Roman" w:eastAsia="Cambria" w:hAnsi="Times New Roman" w:cs="Times New Roman"/>
                <w:sz w:val="24"/>
                <w:szCs w:val="24"/>
              </w:rPr>
            </w:pPr>
            <w:r w:rsidRPr="00172F1C">
              <w:rPr>
                <w:rFonts w:ascii="Times New Roman" w:hAnsi="Times New Roman" w:cs="Times New Roman"/>
                <w:sz w:val="24"/>
                <w:szCs w:val="24"/>
              </w:rPr>
              <w:t>61</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126</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280</w:t>
            </w:r>
          </w:p>
        </w:tc>
        <w:tc>
          <w:tcPr>
            <w:tcW w:w="1283" w:type="dxa"/>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361</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641</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186</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152</w:t>
            </w:r>
          </w:p>
        </w:tc>
        <w:tc>
          <w:tcPr>
            <w:tcW w:w="1057" w:type="dxa"/>
            <w:vAlign w:val="center"/>
          </w:tcPr>
          <w:p w:rsidR="005A205C" w:rsidRPr="00172F1C" w:rsidRDefault="005A205C" w:rsidP="005A205C">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338</w:t>
            </w:r>
          </w:p>
        </w:tc>
      </w:tr>
      <w:tr w:rsidR="005A205C" w:rsidRPr="00172F1C" w:rsidTr="005A205C">
        <w:trPr>
          <w:trHeight w:val="339"/>
        </w:trPr>
        <w:tc>
          <w:tcPr>
            <w:tcW w:w="2759" w:type="dxa"/>
            <w:vAlign w:val="center"/>
          </w:tcPr>
          <w:p w:rsidR="005A205C" w:rsidRPr="00172F1C" w:rsidRDefault="005A205C" w:rsidP="005A205C">
            <w:pPr>
              <w:pStyle w:val="ListParagraph"/>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c>
          <w:tcPr>
            <w:tcW w:w="1144" w:type="dxa"/>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1520</w:t>
            </w:r>
          </w:p>
        </w:tc>
        <w:tc>
          <w:tcPr>
            <w:tcW w:w="1279" w:type="dxa"/>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1255</w:t>
            </w:r>
          </w:p>
        </w:tc>
        <w:tc>
          <w:tcPr>
            <w:tcW w:w="1231" w:type="dxa"/>
            <w:gridSpan w:val="2"/>
          </w:tcPr>
          <w:p w:rsidR="005A205C" w:rsidRPr="00172F1C" w:rsidRDefault="005A205C" w:rsidP="005A205C">
            <w:pPr>
              <w:pStyle w:val="ListParagraph"/>
              <w:ind w:left="0"/>
              <w:jc w:val="center"/>
              <w:rPr>
                <w:rFonts w:ascii="Times New Roman" w:eastAsia="Cambria" w:hAnsi="Times New Roman" w:cs="Times New Roman"/>
                <w:b/>
                <w:sz w:val="24"/>
                <w:szCs w:val="24"/>
              </w:rPr>
            </w:pPr>
            <w:r w:rsidRPr="00172F1C">
              <w:rPr>
                <w:rFonts w:ascii="Times New Roman" w:hAnsi="Times New Roman" w:cs="Times New Roman"/>
                <w:b/>
                <w:sz w:val="24"/>
                <w:szCs w:val="24"/>
              </w:rPr>
              <w:t>2,775</w:t>
            </w:r>
          </w:p>
        </w:tc>
        <w:tc>
          <w:tcPr>
            <w:tcW w:w="1359" w:type="dxa"/>
            <w:gridSpan w:val="2"/>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4948</w:t>
            </w:r>
          </w:p>
        </w:tc>
        <w:tc>
          <w:tcPr>
            <w:tcW w:w="1283" w:type="dxa"/>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4610</w:t>
            </w:r>
          </w:p>
        </w:tc>
        <w:tc>
          <w:tcPr>
            <w:tcW w:w="1121" w:type="dxa"/>
            <w:shd w:val="clear" w:color="auto" w:fill="auto"/>
          </w:tcPr>
          <w:p w:rsidR="005A205C" w:rsidRPr="00172F1C" w:rsidRDefault="005A205C" w:rsidP="005A205C">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9558</w:t>
            </w:r>
          </w:p>
        </w:tc>
        <w:tc>
          <w:tcPr>
            <w:tcW w:w="1077"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b/>
                <w:bCs/>
                <w:sz w:val="24"/>
                <w:szCs w:val="24"/>
              </w:rPr>
              <w:t>2,842</w:t>
            </w:r>
          </w:p>
        </w:tc>
        <w:tc>
          <w:tcPr>
            <w:tcW w:w="1136" w:type="dxa"/>
            <w:shd w:val="clear" w:color="auto" w:fill="auto"/>
            <w:vAlign w:val="center"/>
          </w:tcPr>
          <w:p w:rsidR="005A205C" w:rsidRPr="00172F1C" w:rsidRDefault="005A205C" w:rsidP="005A205C">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b/>
                <w:bCs/>
                <w:sz w:val="24"/>
                <w:szCs w:val="24"/>
              </w:rPr>
              <w:t>2,325</w:t>
            </w:r>
          </w:p>
        </w:tc>
        <w:tc>
          <w:tcPr>
            <w:tcW w:w="1057" w:type="dxa"/>
            <w:vAlign w:val="center"/>
          </w:tcPr>
          <w:p w:rsidR="005A205C" w:rsidRPr="00172F1C" w:rsidRDefault="005A205C" w:rsidP="005A205C">
            <w:pPr>
              <w:pStyle w:val="ListParagraph"/>
              <w:ind w:left="0"/>
              <w:jc w:val="center"/>
              <w:rPr>
                <w:rFonts w:ascii="Times New Roman" w:hAnsi="Times New Roman" w:cs="Times New Roman"/>
                <w:b/>
                <w:bCs/>
                <w:sz w:val="24"/>
                <w:szCs w:val="24"/>
              </w:rPr>
            </w:pPr>
            <w:r w:rsidRPr="00172F1C">
              <w:rPr>
                <w:rFonts w:ascii="Times New Roman" w:hAnsi="Times New Roman" w:cs="Times New Roman"/>
                <w:b/>
                <w:bCs/>
                <w:sz w:val="24"/>
                <w:szCs w:val="24"/>
              </w:rPr>
              <w:t>5,167</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Table 2.5.2 presents an analysis of Teacher Deployment and Distribution by Local Government Area (LGA), categorized by Urban and Rural settings across the State. The data reveals that in primary schools, there are 6,468 teachers stationed in Urban Areas compared to 5,865 in Rural Areas. Similarly, at the Junior Secondary School (JSS) level, the analysis indicates 2,842 teachers </w:t>
      </w:r>
      <w:proofErr w:type="gramStart"/>
      <w:r w:rsidRPr="00172F1C">
        <w:rPr>
          <w:rFonts w:ascii="Times New Roman" w:eastAsia="Calibri" w:hAnsi="Times New Roman" w:cs="Times New Roman"/>
          <w:sz w:val="24"/>
          <w:szCs w:val="24"/>
        </w:rPr>
        <w:t>are  situated</w:t>
      </w:r>
      <w:proofErr w:type="gramEnd"/>
      <w:r w:rsidRPr="00172F1C">
        <w:rPr>
          <w:rFonts w:ascii="Times New Roman" w:eastAsia="Calibri" w:hAnsi="Times New Roman" w:cs="Times New Roman"/>
          <w:sz w:val="24"/>
          <w:szCs w:val="24"/>
        </w:rPr>
        <w:t xml:space="preserve"> in Urban Areas and 2,325 teachers in Rural Areas. The ODSUBEB is making efforts towards the recruitment of more qualified teachers to schools in rural areas where there are shortages of teachers, which will help in bridging the gap.</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Learners-Teacher Ratio (PTR) by Level</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2.5.3</w:t>
      </w:r>
      <w:r w:rsidRPr="00172F1C">
        <w:rPr>
          <w:rFonts w:ascii="Times New Roman" w:eastAsia="Calibri" w:hAnsi="Times New Roman" w:cs="Times New Roman"/>
          <w:b/>
          <w:color w:val="002060"/>
          <w:sz w:val="24"/>
          <w:szCs w:val="24"/>
        </w:rPr>
        <w:tab/>
        <w:t>Learners-Teacher Ratio (PTR) by Level</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785"/>
        <w:gridCol w:w="4891"/>
        <w:gridCol w:w="3834"/>
      </w:tblGrid>
      <w:tr w:rsidR="005A205C" w:rsidRPr="00172F1C" w:rsidTr="005A205C">
        <w:tc>
          <w:tcPr>
            <w:tcW w:w="278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4891" w:type="dxa"/>
            <w:shd w:val="clear" w:color="auto" w:fill="1F3864" w:themeFill="accent5" w:themeFillShade="80"/>
            <w:vAlign w:val="center"/>
          </w:tcPr>
          <w:p w:rsidR="005A205C" w:rsidRPr="00172F1C" w:rsidRDefault="005A205C" w:rsidP="005A205C">
            <w:pPr>
              <w:pStyle w:val="ListParagraph"/>
              <w:spacing w:line="276" w:lineRule="auto"/>
              <w:ind w:left="0"/>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 Qualified Teacher Ratio (LQR)</w:t>
            </w:r>
          </w:p>
        </w:tc>
        <w:tc>
          <w:tcPr>
            <w:tcW w:w="3834"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Teacher Ratio (LTR)</w:t>
            </w:r>
          </w:p>
        </w:tc>
      </w:tr>
      <w:tr w:rsidR="005A205C" w:rsidRPr="00172F1C" w:rsidTr="005A205C">
        <w:tc>
          <w:tcPr>
            <w:tcW w:w="278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489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1:33</w:t>
            </w:r>
          </w:p>
        </w:tc>
        <w:tc>
          <w:tcPr>
            <w:tcW w:w="383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1:25</w:t>
            </w:r>
          </w:p>
        </w:tc>
      </w:tr>
      <w:tr w:rsidR="005A205C" w:rsidRPr="00172F1C" w:rsidTr="005A205C">
        <w:tc>
          <w:tcPr>
            <w:tcW w:w="278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489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1:54</w:t>
            </w:r>
          </w:p>
        </w:tc>
        <w:tc>
          <w:tcPr>
            <w:tcW w:w="383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1:47</w:t>
            </w:r>
          </w:p>
        </w:tc>
      </w:tr>
      <w:tr w:rsidR="005A205C" w:rsidRPr="00172F1C" w:rsidTr="005A205C">
        <w:tc>
          <w:tcPr>
            <w:tcW w:w="278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489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1:26</w:t>
            </w:r>
          </w:p>
        </w:tc>
        <w:tc>
          <w:tcPr>
            <w:tcW w:w="383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1:22</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ratios of teachers to learners for both the qualified and non-qualified teachers are as presented in Table 2.5.3. When the qualified and non-qualified teachers are put together, the ratio for the State are 1:25, 1:47 and 1:22 for Pre-Primary, Primary and JSS respectively. The ratio is higher than the UNESCO standard of 1:35 at the Primary School level, though, the values are within UNESCO recommends ratios of 1:25 and 1:40 for Pre-Primary and JSS levels respectively. The ratios are however far above the UNESCO recommended figures when dealing with the qualified teachers alone for the Pre-Primary and Primary levels. This is an indication that the State needs to employ more qualified teachers particularly in the Pre-Primary and Primary levels.</w:t>
      </w: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Learners’ Textbook Ratio (LTR) By Level or Proportion of Learners with Access to Textbook by Level</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2.5.4</w:t>
      </w:r>
      <w:r w:rsidRPr="00172F1C">
        <w:rPr>
          <w:rFonts w:ascii="Times New Roman" w:eastAsia="Calibri" w:hAnsi="Times New Roman" w:cs="Times New Roman"/>
          <w:b/>
          <w:color w:val="002060"/>
          <w:sz w:val="24"/>
          <w:szCs w:val="24"/>
        </w:rPr>
        <w:tab/>
        <w:t>Learners’-Textbook Ratio (LTR) by Level</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128"/>
        <w:gridCol w:w="1323"/>
        <w:gridCol w:w="1081"/>
        <w:gridCol w:w="1377"/>
        <w:gridCol w:w="1077"/>
        <w:gridCol w:w="1508"/>
        <w:gridCol w:w="1128"/>
        <w:gridCol w:w="1413"/>
        <w:gridCol w:w="1182"/>
        <w:gridCol w:w="1271"/>
      </w:tblGrid>
      <w:tr w:rsidR="005A205C" w:rsidRPr="00172F1C" w:rsidTr="005A205C">
        <w:trPr>
          <w:trHeight w:val="960"/>
        </w:trPr>
        <w:tc>
          <w:tcPr>
            <w:tcW w:w="113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104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Enrolment</w:t>
            </w:r>
          </w:p>
        </w:tc>
        <w:tc>
          <w:tcPr>
            <w:tcW w:w="110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Eng. Lang</w:t>
            </w:r>
          </w:p>
        </w:tc>
        <w:tc>
          <w:tcPr>
            <w:tcW w:w="141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Eng. TextBk. Ratio</w:t>
            </w:r>
          </w:p>
        </w:tc>
        <w:tc>
          <w:tcPr>
            <w:tcW w:w="109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Maths</w:t>
            </w:r>
          </w:p>
        </w:tc>
        <w:tc>
          <w:tcPr>
            <w:tcW w:w="157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Maths. TextBk. Ratio</w:t>
            </w:r>
          </w:p>
        </w:tc>
        <w:tc>
          <w:tcPr>
            <w:tcW w:w="116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Basic Science &amp; Tech</w:t>
            </w:r>
          </w:p>
        </w:tc>
        <w:tc>
          <w:tcPr>
            <w:tcW w:w="146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BST. TextBk. Ration</w:t>
            </w:r>
          </w:p>
        </w:tc>
        <w:tc>
          <w:tcPr>
            <w:tcW w:w="1204"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National Value</w:t>
            </w:r>
          </w:p>
        </w:tc>
        <w:tc>
          <w:tcPr>
            <w:tcW w:w="128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NV TextBk. Ration</w:t>
            </w:r>
          </w:p>
        </w:tc>
      </w:tr>
      <w:tr w:rsidR="005A205C" w:rsidRPr="00172F1C" w:rsidTr="005A205C">
        <w:tc>
          <w:tcPr>
            <w:tcW w:w="11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Pre-Pry</w:t>
            </w:r>
          </w:p>
        </w:tc>
        <w:tc>
          <w:tcPr>
            <w:tcW w:w="1049" w:type="dxa"/>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68,622</w:t>
            </w:r>
          </w:p>
        </w:tc>
        <w:tc>
          <w:tcPr>
            <w:tcW w:w="110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8,612</w:t>
            </w:r>
          </w:p>
        </w:tc>
        <w:tc>
          <w:tcPr>
            <w:tcW w:w="14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w:t>
            </w:r>
          </w:p>
        </w:tc>
        <w:tc>
          <w:tcPr>
            <w:tcW w:w="10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7,424</w:t>
            </w:r>
          </w:p>
        </w:tc>
        <w:tc>
          <w:tcPr>
            <w:tcW w:w="15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w:t>
            </w:r>
          </w:p>
        </w:tc>
        <w:tc>
          <w:tcPr>
            <w:tcW w:w="11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6556</w:t>
            </w:r>
          </w:p>
        </w:tc>
        <w:tc>
          <w:tcPr>
            <w:tcW w:w="14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1:10</w:t>
            </w:r>
          </w:p>
        </w:tc>
        <w:tc>
          <w:tcPr>
            <w:tcW w:w="120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6865</w:t>
            </w:r>
          </w:p>
        </w:tc>
        <w:tc>
          <w:tcPr>
            <w:tcW w:w="12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1:10</w:t>
            </w:r>
          </w:p>
        </w:tc>
      </w:tr>
      <w:tr w:rsidR="005A205C" w:rsidRPr="00172F1C" w:rsidTr="005A205C">
        <w:tc>
          <w:tcPr>
            <w:tcW w:w="11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Primary</w:t>
            </w:r>
          </w:p>
        </w:tc>
        <w:tc>
          <w:tcPr>
            <w:tcW w:w="1049" w:type="dxa"/>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445,483</w:t>
            </w:r>
          </w:p>
        </w:tc>
        <w:tc>
          <w:tcPr>
            <w:tcW w:w="110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121,647</w:t>
            </w:r>
          </w:p>
        </w:tc>
        <w:tc>
          <w:tcPr>
            <w:tcW w:w="14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c>
          <w:tcPr>
            <w:tcW w:w="10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126,721</w:t>
            </w:r>
          </w:p>
        </w:tc>
        <w:tc>
          <w:tcPr>
            <w:tcW w:w="15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c>
          <w:tcPr>
            <w:tcW w:w="11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119,964</w:t>
            </w:r>
          </w:p>
        </w:tc>
        <w:tc>
          <w:tcPr>
            <w:tcW w:w="14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c>
          <w:tcPr>
            <w:tcW w:w="120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125,883</w:t>
            </w:r>
          </w:p>
        </w:tc>
        <w:tc>
          <w:tcPr>
            <w:tcW w:w="12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r>
      <w:tr w:rsidR="005A205C" w:rsidRPr="00172F1C" w:rsidTr="005A205C">
        <w:tc>
          <w:tcPr>
            <w:tcW w:w="11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JSS</w:t>
            </w:r>
          </w:p>
        </w:tc>
        <w:tc>
          <w:tcPr>
            <w:tcW w:w="1049" w:type="dxa"/>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116,163</w:t>
            </w:r>
          </w:p>
        </w:tc>
        <w:tc>
          <w:tcPr>
            <w:tcW w:w="110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26,453</w:t>
            </w:r>
          </w:p>
        </w:tc>
        <w:tc>
          <w:tcPr>
            <w:tcW w:w="14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c>
          <w:tcPr>
            <w:tcW w:w="10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29,221</w:t>
            </w:r>
          </w:p>
        </w:tc>
        <w:tc>
          <w:tcPr>
            <w:tcW w:w="15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w:t>
            </w:r>
          </w:p>
        </w:tc>
        <w:tc>
          <w:tcPr>
            <w:tcW w:w="11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20,836</w:t>
            </w:r>
          </w:p>
        </w:tc>
        <w:tc>
          <w:tcPr>
            <w:tcW w:w="14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1:6</w:t>
            </w:r>
          </w:p>
        </w:tc>
        <w:tc>
          <w:tcPr>
            <w:tcW w:w="120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14,320</w:t>
            </w:r>
          </w:p>
        </w:tc>
        <w:tc>
          <w:tcPr>
            <w:tcW w:w="12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w:t>
            </w:r>
          </w:p>
        </w:tc>
      </w:tr>
    </w:tbl>
    <w:p w:rsidR="005A205C" w:rsidRPr="00172F1C" w:rsidRDefault="005A205C" w:rsidP="005A205C">
      <w:pPr>
        <w:pStyle w:val="ListParagraph"/>
        <w:spacing w:after="0"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ratio of learners to textbooks for the Core Subjects in all the levels are as indicated in Table 2.5.4. The ratio is an indication that the State needs more textbooks in all the subjects and at all levels, since the ratio is far higher than 1:1 recommended by UNESCO. To this end, the need to supply more textbooks to all the level of Basic Education in the State is eminent.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Learning Outcomes</w:t>
      </w:r>
    </w:p>
    <w:p w:rsidR="005A205C" w:rsidRPr="00172F1C" w:rsidRDefault="005A205C" w:rsidP="00C90189">
      <w:pPr>
        <w:pStyle w:val="ListParagraph"/>
        <w:numPr>
          <w:ilvl w:val="3"/>
          <w:numId w:val="34"/>
        </w:numPr>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Monitoring of Learning Achievement/National Assessment of Learning Achievement in Basic Education (NALABE)</w:t>
      </w:r>
    </w:p>
    <w:p w:rsidR="005A205C" w:rsidRPr="00172F1C" w:rsidRDefault="005A205C" w:rsidP="005A205C">
      <w:pPr>
        <w:spacing w:line="276" w:lineRule="auto"/>
        <w:ind w:firstLine="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Table 2.5.5.1a:</w:t>
      </w:r>
      <w:r w:rsidRPr="00172F1C">
        <w:rPr>
          <w:rFonts w:ascii="Times New Roman" w:eastAsia="Calibri" w:hAnsi="Times New Roman" w:cs="Times New Roman"/>
          <w:b/>
          <w:color w:val="002060"/>
          <w:sz w:val="24"/>
          <w:szCs w:val="24"/>
        </w:rPr>
        <w:tab/>
        <w:t>National Assessment of Learning Achievement in Basic Mathematics and English Language</w:t>
      </w:r>
    </w:p>
    <w:tbl>
      <w:tblPr>
        <w:tblStyle w:val="TableGrid"/>
        <w:tblW w:w="10650" w:type="dxa"/>
        <w:tblInd w:w="2855" w:type="dxa"/>
        <w:tblBorders>
          <w:top w:val="single" w:sz="8" w:space="0" w:color="1F3864" w:themeColor="accent5" w:themeShade="80"/>
          <w:left w:val="single" w:sz="8" w:space="0" w:color="1F3864" w:themeColor="accent5" w:themeShade="80"/>
          <w:bottom w:val="single" w:sz="8" w:space="0" w:color="1F3864" w:themeColor="accent5" w:themeShade="80"/>
          <w:right w:val="single" w:sz="8" w:space="0" w:color="1F3864" w:themeColor="accent5" w:themeShade="80"/>
          <w:insideH w:val="single" w:sz="8" w:space="0" w:color="1F3864" w:themeColor="accent5" w:themeShade="80"/>
          <w:insideV w:val="single" w:sz="8" w:space="0" w:color="1F3864" w:themeColor="accent5" w:themeShade="80"/>
        </w:tblBorders>
        <w:tblLook w:val="04A0" w:firstRow="1" w:lastRow="0" w:firstColumn="1" w:lastColumn="0" w:noHBand="0" w:noVBand="1"/>
      </w:tblPr>
      <w:tblGrid>
        <w:gridCol w:w="1795"/>
        <w:gridCol w:w="876"/>
        <w:gridCol w:w="1274"/>
        <w:gridCol w:w="960"/>
        <w:gridCol w:w="1275"/>
        <w:gridCol w:w="960"/>
        <w:gridCol w:w="1275"/>
        <w:gridCol w:w="960"/>
        <w:gridCol w:w="1275"/>
      </w:tblGrid>
      <w:tr w:rsidR="005A205C" w:rsidRPr="00172F1C" w:rsidTr="005A205C">
        <w:tc>
          <w:tcPr>
            <w:tcW w:w="179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CLASS</w:t>
            </w:r>
          </w:p>
        </w:tc>
        <w:tc>
          <w:tcPr>
            <w:tcW w:w="4385" w:type="dxa"/>
            <w:gridSpan w:val="4"/>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MATHEMATICS</w:t>
            </w:r>
          </w:p>
        </w:tc>
        <w:tc>
          <w:tcPr>
            <w:tcW w:w="4470" w:type="dxa"/>
            <w:gridSpan w:val="4"/>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ENGLISH LANGUAGE</w:t>
            </w:r>
          </w:p>
        </w:tc>
      </w:tr>
      <w:tr w:rsidR="005A205C" w:rsidRPr="00172F1C" w:rsidTr="005A205C">
        <w:tc>
          <w:tcPr>
            <w:tcW w:w="179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15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r>
      <w:tr w:rsidR="005A205C" w:rsidRPr="00172F1C" w:rsidTr="005A205C">
        <w:tc>
          <w:tcPr>
            <w:tcW w:w="179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87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4"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PRY 3</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487.64 </w:t>
            </w: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91.78</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491.89</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92.20</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362.57</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47.22</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368.37</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41.95</w:t>
            </w: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PRY 5</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502.04</w:t>
            </w: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98.62</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515.56</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105.97</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492.83</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94.57</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520.63</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86.91</w:t>
            </w: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JSS 2</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443.37</w:t>
            </w: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62.08</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444.22</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54.02</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446.03</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68.96</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452.82</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70.65</w:t>
            </w:r>
          </w:p>
        </w:tc>
      </w:tr>
    </w:tbl>
    <w:p w:rsidR="005A205C" w:rsidRPr="00172F1C" w:rsidRDefault="005A205C" w:rsidP="005A205C">
      <w:pPr>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 xml:space="preserve">                                               Source: NALABE 2022</w:t>
      </w:r>
    </w:p>
    <w:p w:rsidR="005A205C" w:rsidRPr="00172F1C" w:rsidRDefault="005A205C" w:rsidP="005A205C">
      <w:p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Table 2.5.5.1b: National Assessment of Learning Achievement in Basic Science &amp; Tech. and Social Study</w:t>
      </w:r>
    </w:p>
    <w:p w:rsidR="005A205C" w:rsidRPr="00172F1C" w:rsidRDefault="005A205C" w:rsidP="005A205C">
      <w:pPr>
        <w:spacing w:line="276" w:lineRule="auto"/>
        <w:jc w:val="both"/>
        <w:rPr>
          <w:rFonts w:ascii="Times New Roman" w:eastAsia="Calibri" w:hAnsi="Times New Roman" w:cs="Times New Roman"/>
          <w:b/>
          <w:color w:val="002060"/>
          <w:sz w:val="24"/>
          <w:szCs w:val="24"/>
        </w:rPr>
      </w:pPr>
    </w:p>
    <w:p w:rsidR="005A205C" w:rsidRPr="00172F1C" w:rsidRDefault="005A205C" w:rsidP="005A205C">
      <w:pPr>
        <w:spacing w:line="276" w:lineRule="auto"/>
        <w:jc w:val="both"/>
        <w:rPr>
          <w:rFonts w:ascii="Times New Roman" w:eastAsia="Calibri" w:hAnsi="Times New Roman" w:cs="Times New Roman"/>
          <w:b/>
          <w:color w:val="002060"/>
          <w:sz w:val="24"/>
          <w:szCs w:val="24"/>
        </w:rPr>
      </w:pPr>
    </w:p>
    <w:p w:rsidR="005A205C" w:rsidRPr="00172F1C" w:rsidRDefault="005A205C" w:rsidP="005A205C">
      <w:pPr>
        <w:spacing w:line="276" w:lineRule="auto"/>
        <w:jc w:val="both"/>
        <w:rPr>
          <w:rFonts w:ascii="Times New Roman" w:eastAsia="Calibri" w:hAnsi="Times New Roman" w:cs="Times New Roman"/>
          <w:b/>
          <w:color w:val="002060"/>
          <w:sz w:val="24"/>
          <w:szCs w:val="24"/>
        </w:rPr>
      </w:pPr>
    </w:p>
    <w:p w:rsidR="005A205C" w:rsidRPr="00172F1C" w:rsidRDefault="005A205C" w:rsidP="005A205C">
      <w:pPr>
        <w:spacing w:line="276" w:lineRule="auto"/>
        <w:jc w:val="both"/>
        <w:rPr>
          <w:rFonts w:ascii="Times New Roman" w:eastAsia="Calibri" w:hAnsi="Times New Roman" w:cs="Times New Roman"/>
          <w:b/>
          <w:color w:val="002060"/>
          <w:sz w:val="24"/>
          <w:szCs w:val="24"/>
        </w:rPr>
      </w:pPr>
    </w:p>
    <w:tbl>
      <w:tblPr>
        <w:tblStyle w:val="TableGrid"/>
        <w:tblpPr w:leftFromText="180" w:rightFromText="180" w:horzAnchor="page" w:tblpX="4231" w:tblpY="375"/>
        <w:tblW w:w="0" w:type="auto"/>
        <w:tblBorders>
          <w:top w:val="single" w:sz="8" w:space="0" w:color="1F3864" w:themeColor="accent5" w:themeShade="80"/>
          <w:left w:val="single" w:sz="8" w:space="0" w:color="1F3864" w:themeColor="accent5" w:themeShade="80"/>
          <w:bottom w:val="single" w:sz="8" w:space="0" w:color="1F3864" w:themeColor="accent5" w:themeShade="80"/>
          <w:right w:val="single" w:sz="8" w:space="0" w:color="1F3864" w:themeColor="accent5" w:themeShade="80"/>
          <w:insideH w:val="single" w:sz="8" w:space="0" w:color="1F3864" w:themeColor="accent5" w:themeShade="80"/>
          <w:insideV w:val="single" w:sz="8" w:space="0" w:color="1F3864" w:themeColor="accent5" w:themeShade="80"/>
        </w:tblBorders>
        <w:tblLook w:val="04A0" w:firstRow="1" w:lastRow="0" w:firstColumn="1" w:lastColumn="0" w:noHBand="0" w:noVBand="1"/>
      </w:tblPr>
      <w:tblGrid>
        <w:gridCol w:w="1795"/>
        <w:gridCol w:w="876"/>
        <w:gridCol w:w="1274"/>
        <w:gridCol w:w="960"/>
        <w:gridCol w:w="1275"/>
        <w:gridCol w:w="960"/>
        <w:gridCol w:w="1275"/>
        <w:gridCol w:w="960"/>
        <w:gridCol w:w="1275"/>
      </w:tblGrid>
      <w:tr w:rsidR="005A205C" w:rsidRPr="00172F1C" w:rsidTr="005A205C">
        <w:tc>
          <w:tcPr>
            <w:tcW w:w="179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CLASS</w:t>
            </w:r>
          </w:p>
        </w:tc>
        <w:tc>
          <w:tcPr>
            <w:tcW w:w="4385" w:type="dxa"/>
            <w:gridSpan w:val="4"/>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BASIC SCIENCE &amp; TECH</w:t>
            </w:r>
          </w:p>
        </w:tc>
        <w:tc>
          <w:tcPr>
            <w:tcW w:w="4470" w:type="dxa"/>
            <w:gridSpan w:val="4"/>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SOCIAL STUDY</w:t>
            </w:r>
          </w:p>
        </w:tc>
      </w:tr>
      <w:tr w:rsidR="005A205C" w:rsidRPr="00172F1C" w:rsidTr="005A205C">
        <w:tc>
          <w:tcPr>
            <w:tcW w:w="179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15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2235"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r>
      <w:tr w:rsidR="005A205C" w:rsidRPr="00172F1C" w:rsidTr="005A205C">
        <w:tc>
          <w:tcPr>
            <w:tcW w:w="179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876"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4"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c>
          <w:tcPr>
            <w:tcW w:w="96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Mean</w:t>
            </w:r>
          </w:p>
        </w:tc>
        <w:tc>
          <w:tcPr>
            <w:tcW w:w="1275"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 D</w:t>
            </w: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PRY 3</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PRY 5</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437.57</w:t>
            </w: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100.86</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447.53</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91.78</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479.62</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96.66</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494.27</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97.89</w:t>
            </w:r>
          </w:p>
        </w:tc>
      </w:tr>
      <w:tr w:rsidR="005A205C" w:rsidRPr="00172F1C" w:rsidTr="005A205C">
        <w:tc>
          <w:tcPr>
            <w:tcW w:w="179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hAnsi="Times New Roman" w:cs="Times New Roman"/>
                <w:b/>
                <w:color w:val="002060"/>
                <w:sz w:val="24"/>
                <w:szCs w:val="24"/>
              </w:rPr>
              <w:t>JSS 2</w:t>
            </w:r>
          </w:p>
        </w:tc>
        <w:tc>
          <w:tcPr>
            <w:tcW w:w="87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448.09</w:t>
            </w:r>
          </w:p>
        </w:tc>
        <w:tc>
          <w:tcPr>
            <w:tcW w:w="127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77.34</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447.10</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69.03</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427.99</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69.46</w:t>
            </w:r>
          </w:p>
        </w:tc>
        <w:tc>
          <w:tcPr>
            <w:tcW w:w="9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438.55</w:t>
            </w:r>
          </w:p>
        </w:tc>
        <w:tc>
          <w:tcPr>
            <w:tcW w:w="12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68.33</w:t>
            </w:r>
          </w:p>
        </w:tc>
      </w:tr>
    </w:tbl>
    <w:p w:rsidR="005A205C" w:rsidRPr="00172F1C" w:rsidRDefault="005A205C" w:rsidP="005A205C">
      <w:pPr>
        <w:spacing w:line="276" w:lineRule="auto"/>
        <w:ind w:left="2160" w:firstLine="7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 xml:space="preserve"> Source: NALABE 2022</w:t>
      </w: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At the national level, the Mean Scores and SD are 500.00 and 100.00 respectively in all the tested subjects and at the various levels and across the gender. From table: 2.5.5.1a and 2.5.3.1b, Ondo State scored slightly below the National Average in Pry 3 and JSS 2  Mathematics tests with SD of 91.78 and 92.20 respectively for male and Female Pry 3 and 62.08 and 54.02 for JSS 2 male and female. The State however scored above the national average mark in Pry 5 Mathematics with SD of 98.62 and 105.97 for male and female learners respectively. The State performed least in Pry 3 English language with a mean score of 362.57 and 368.37, SD of 47.22 and 41.95 respectively for male and female. In all, out of the three categories of learners examined Pry 5 performed all round best in Ondo State. Whereas Pry 3 performed least.  This could mainly be due to the inability of the learners to shade correctly because of inexperience. However, there is need for an overall improvement in all the categories of learners to reach the State desired point.</w:t>
      </w: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C90189">
      <w:pPr>
        <w:pStyle w:val="ListParagraph"/>
        <w:numPr>
          <w:ilvl w:val="3"/>
          <w:numId w:val="34"/>
        </w:numPr>
        <w:spacing w:line="276" w:lineRule="auto"/>
        <w:ind w:left="2520" w:hanging="81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Certificate Examination</w:t>
      </w:r>
    </w:p>
    <w:p w:rsidR="005A205C" w:rsidRPr="00172F1C" w:rsidRDefault="005A205C" w:rsidP="005A205C">
      <w:pPr>
        <w:pStyle w:val="ListParagraph"/>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2.5.5.2</w:t>
      </w:r>
      <w:r w:rsidRPr="00172F1C">
        <w:rPr>
          <w:rFonts w:ascii="Times New Roman" w:eastAsia="Calibri" w:hAnsi="Times New Roman" w:cs="Times New Roman"/>
          <w:b/>
          <w:color w:val="002060"/>
          <w:sz w:val="24"/>
          <w:szCs w:val="24"/>
        </w:rPr>
        <w:tab/>
        <w:t>Basic Education Certificate Examination</w:t>
      </w:r>
    </w:p>
    <w:tbl>
      <w:tblPr>
        <w:tblStyle w:val="TableGrid"/>
        <w:tblW w:w="0" w:type="auto"/>
        <w:tblInd w:w="2520" w:type="dxa"/>
        <w:tblBorders>
          <w:top w:val="single" w:sz="8" w:space="0" w:color="1F3864" w:themeColor="accent5" w:themeShade="80"/>
          <w:left w:val="single" w:sz="8" w:space="0" w:color="1F3864" w:themeColor="accent5" w:themeShade="80"/>
          <w:bottom w:val="single" w:sz="8" w:space="0" w:color="1F3864" w:themeColor="accent5" w:themeShade="80"/>
          <w:right w:val="single" w:sz="8" w:space="0" w:color="1F3864" w:themeColor="accent5" w:themeShade="80"/>
          <w:insideH w:val="single" w:sz="8" w:space="0" w:color="1F3864" w:themeColor="accent5" w:themeShade="80"/>
          <w:insideV w:val="single" w:sz="8" w:space="0" w:color="1F3864" w:themeColor="accent5" w:themeShade="80"/>
        </w:tblBorders>
        <w:tblLook w:val="04A0" w:firstRow="1" w:lastRow="0" w:firstColumn="1" w:lastColumn="0" w:noHBand="0" w:noVBand="1"/>
      </w:tblPr>
      <w:tblGrid>
        <w:gridCol w:w="1490"/>
        <w:gridCol w:w="1490"/>
        <w:gridCol w:w="1490"/>
        <w:gridCol w:w="1490"/>
        <w:gridCol w:w="1490"/>
        <w:gridCol w:w="1490"/>
        <w:gridCol w:w="1490"/>
      </w:tblGrid>
      <w:tr w:rsidR="005A205C" w:rsidRPr="00172F1C" w:rsidTr="005A205C">
        <w:tc>
          <w:tcPr>
            <w:tcW w:w="149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YEAR</w:t>
            </w:r>
          </w:p>
        </w:tc>
        <w:tc>
          <w:tcPr>
            <w:tcW w:w="8940" w:type="dxa"/>
            <w:gridSpan w:val="6"/>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NUMBER OF LEARNERS REGISTERED</w:t>
            </w:r>
          </w:p>
        </w:tc>
      </w:tr>
      <w:tr w:rsidR="005A205C" w:rsidRPr="00172F1C" w:rsidTr="005A205C">
        <w:tc>
          <w:tcPr>
            <w:tcW w:w="1490" w:type="dxa"/>
            <w:vMerge w:val="restart"/>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color w:val="002060"/>
                <w:sz w:val="24"/>
                <w:szCs w:val="24"/>
              </w:rPr>
              <w:t>2022</w:t>
            </w:r>
          </w:p>
        </w:tc>
        <w:tc>
          <w:tcPr>
            <w:tcW w:w="298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298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2980" w:type="dxa"/>
            <w:gridSpan w:val="2"/>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r>
      <w:tr w:rsidR="005A205C" w:rsidRPr="00172F1C" w:rsidTr="005A205C">
        <w:tc>
          <w:tcPr>
            <w:tcW w:w="149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298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35,065</w:t>
            </w:r>
          </w:p>
        </w:tc>
        <w:tc>
          <w:tcPr>
            <w:tcW w:w="298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34,557</w:t>
            </w:r>
          </w:p>
        </w:tc>
        <w:tc>
          <w:tcPr>
            <w:tcW w:w="2980" w:type="dxa"/>
            <w:gridSpan w:val="2"/>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69,622</w:t>
            </w:r>
          </w:p>
        </w:tc>
      </w:tr>
      <w:tr w:rsidR="005A205C" w:rsidRPr="00172F1C" w:rsidTr="005A205C">
        <w:tc>
          <w:tcPr>
            <w:tcW w:w="149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8940" w:type="dxa"/>
            <w:gridSpan w:val="6"/>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NUMBER THAT PASSED ENGLISH AND MATHEMATICS</w:t>
            </w:r>
          </w:p>
        </w:tc>
      </w:tr>
      <w:tr w:rsidR="005A205C" w:rsidRPr="00172F1C" w:rsidTr="005A205C">
        <w:tc>
          <w:tcPr>
            <w:tcW w:w="149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4470" w:type="dxa"/>
            <w:gridSpan w:val="3"/>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ENGLISH</w:t>
            </w:r>
          </w:p>
        </w:tc>
        <w:tc>
          <w:tcPr>
            <w:tcW w:w="4470" w:type="dxa"/>
            <w:gridSpan w:val="3"/>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MATHEMATICS</w:t>
            </w:r>
          </w:p>
        </w:tc>
      </w:tr>
      <w:tr w:rsidR="005A205C" w:rsidRPr="00172F1C" w:rsidTr="005A205C">
        <w:tc>
          <w:tcPr>
            <w:tcW w:w="149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TOTAL</w:t>
            </w: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MALE</w:t>
            </w: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FEMALE</w:t>
            </w:r>
          </w:p>
        </w:tc>
        <w:tc>
          <w:tcPr>
            <w:tcW w:w="1490" w:type="dxa"/>
            <w:shd w:val="clear" w:color="auto" w:fill="4472C4" w:themeFill="accent5"/>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FFFFFF" w:themeColor="background1"/>
                <w:sz w:val="24"/>
                <w:szCs w:val="24"/>
              </w:rPr>
            </w:pPr>
            <w:r w:rsidRPr="00172F1C">
              <w:rPr>
                <w:rFonts w:ascii="Times New Roman" w:hAnsi="Times New Roman" w:cs="Times New Roman"/>
                <w:b/>
                <w:color w:val="FFFFFF" w:themeColor="background1"/>
                <w:sz w:val="24"/>
                <w:szCs w:val="24"/>
              </w:rPr>
              <w:t>TOTAL</w:t>
            </w:r>
          </w:p>
        </w:tc>
      </w:tr>
      <w:tr w:rsidR="005A205C" w:rsidRPr="00172F1C" w:rsidTr="005A205C">
        <w:tc>
          <w:tcPr>
            <w:tcW w:w="149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30,640</w:t>
            </w: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31,175</w:t>
            </w: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61,815</w:t>
            </w: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27,743</w:t>
            </w: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27,823</w:t>
            </w:r>
          </w:p>
        </w:tc>
        <w:tc>
          <w:tcPr>
            <w:tcW w:w="149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55,566</w:t>
            </w:r>
          </w:p>
        </w:tc>
      </w:tr>
    </w:tbl>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Ondo State Ministry of Education, Science and Technology (Exams Dept.) 2022</w:t>
      </w:r>
    </w:p>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2.5.5.2 indicates that out of the 69,622 candidates that registered for BECE in the State, 61,815 and 55,566 passed English Language and Mathematics respectively, while 7,807 and 14,056 learners failed English and Mathematics respectively. This implies that the failure of learners in Mathematics almost doubled that of English, hence, there is the need to improve the numeracy skills of learners in the State. This would be addressed employing more qualified teachers and organizing more training in that sector.</w:t>
      </w: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Curriculum</w:t>
      </w:r>
    </w:p>
    <w:p w:rsidR="005A205C" w:rsidRPr="00172F1C" w:rsidRDefault="005A205C" w:rsidP="005A205C">
      <w:pPr>
        <w:pStyle w:val="ListParagraph"/>
        <w:spacing w:line="276" w:lineRule="auto"/>
        <w:ind w:left="1440" w:firstLine="7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curriculum implemented in schools within Ondo State aligns with the National Curriculum, as outlined in the National Policy on Education 2013. The curriculum used in Ondo State schools aligns with the National Curriculum as specified in the National Policy on Education 2013. This policy outlines the curriculum structure for the 1-year Early Childhood Care and Development Education (ECCDE) and the 9-3-4 education system in Nigeria. This framework integrates one year of ECCDE, six years of Primary Education, and three years of Junior Secondary Education to form the foundational 10-year Basic Education program. The revised curriculum for the one-year ECCDE and the 9-3-4 system has been in use since 2015. The Nigeria Education Research and Development Council (NERDC) has played a key role in developing various curricula for ECCDE, Primary, Junior, and Senior Secondary Schools nationwide. In Ondo State, the approved Basic Education curriculum follows the one-year ECCDE and the 9-year basic education curriculum endorsed by NERDC. Additionally, Ondo State emphasizes Entrepreneurship Education by reintroducing basic concepts like AETP to ensure learners become self-reliant by the end of their Basic Education.</w:t>
      </w:r>
    </w:p>
    <w:p w:rsidR="005A205C" w:rsidRPr="00172F1C" w:rsidRDefault="005A205C" w:rsidP="00C90189">
      <w:pPr>
        <w:pStyle w:val="ListParagraph"/>
        <w:numPr>
          <w:ilvl w:val="1"/>
          <w:numId w:val="34"/>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School Infrastructure</w:t>
      </w: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Classroom Environment (Proportion of Good Classroom)</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2.6.1</w:t>
      </w:r>
      <w:r w:rsidRPr="00172F1C">
        <w:rPr>
          <w:rFonts w:ascii="Times New Roman" w:eastAsia="Calibri" w:hAnsi="Times New Roman" w:cs="Times New Roman"/>
          <w:b/>
          <w:color w:val="002060"/>
          <w:sz w:val="24"/>
          <w:szCs w:val="24"/>
        </w:rPr>
        <w:tab/>
        <w:t>Classroom Ratio and Proportion of Good Classroom</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838"/>
        <w:gridCol w:w="1924"/>
        <w:gridCol w:w="1928"/>
        <w:gridCol w:w="1962"/>
        <w:gridCol w:w="1929"/>
        <w:gridCol w:w="1929"/>
      </w:tblGrid>
      <w:tr w:rsidR="005A205C" w:rsidRPr="00172F1C" w:rsidTr="005A205C">
        <w:tc>
          <w:tcPr>
            <w:tcW w:w="183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1924"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Enrolment</w:t>
            </w:r>
          </w:p>
        </w:tc>
        <w:tc>
          <w:tcPr>
            <w:tcW w:w="192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Classroom</w:t>
            </w:r>
          </w:p>
        </w:tc>
        <w:tc>
          <w:tcPr>
            <w:tcW w:w="196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Good Classrooms</w:t>
            </w:r>
          </w:p>
        </w:tc>
        <w:tc>
          <w:tcPr>
            <w:tcW w:w="192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Learners-Good Classroom Ratio</w:t>
            </w:r>
          </w:p>
        </w:tc>
        <w:tc>
          <w:tcPr>
            <w:tcW w:w="192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 Classroom Ratio</w:t>
            </w:r>
          </w:p>
        </w:tc>
      </w:tr>
      <w:tr w:rsidR="005A205C" w:rsidRPr="00172F1C" w:rsidTr="005A205C">
        <w:tc>
          <w:tcPr>
            <w:tcW w:w="18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192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68,622</w:t>
            </w:r>
          </w:p>
        </w:tc>
        <w:tc>
          <w:tcPr>
            <w:tcW w:w="19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2,950</w:t>
            </w:r>
          </w:p>
        </w:tc>
        <w:tc>
          <w:tcPr>
            <w:tcW w:w="19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1,400</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1:49</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1:47</w:t>
            </w:r>
          </w:p>
        </w:tc>
      </w:tr>
      <w:tr w:rsidR="005A205C" w:rsidRPr="00172F1C" w:rsidTr="005A205C">
        <w:tc>
          <w:tcPr>
            <w:tcW w:w="18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192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445,483</w:t>
            </w:r>
          </w:p>
        </w:tc>
        <w:tc>
          <w:tcPr>
            <w:tcW w:w="19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9,229</w:t>
            </w:r>
          </w:p>
        </w:tc>
        <w:tc>
          <w:tcPr>
            <w:tcW w:w="19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4,894</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1:91</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1:53</w:t>
            </w:r>
          </w:p>
        </w:tc>
      </w:tr>
      <w:tr w:rsidR="005A205C" w:rsidRPr="00172F1C" w:rsidTr="005A205C">
        <w:tc>
          <w:tcPr>
            <w:tcW w:w="183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192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116,163</w:t>
            </w:r>
          </w:p>
        </w:tc>
        <w:tc>
          <w:tcPr>
            <w:tcW w:w="19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2,613</w:t>
            </w:r>
          </w:p>
        </w:tc>
        <w:tc>
          <w:tcPr>
            <w:tcW w:w="196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1,239</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1:94</w:t>
            </w:r>
          </w:p>
        </w:tc>
        <w:tc>
          <w:tcPr>
            <w:tcW w:w="192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sz w:val="24"/>
                <w:szCs w:val="24"/>
              </w:rPr>
              <w:t>1:47</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above table reveals that there is shortage of classrooms across the Basic Education Levels in the State, which contradicts the UNESCO standard of 25 Learners to a classroom for Pre-Primary, 35 Learners to a classroom for Primary and 40 learners to a classroom for JSS. This then underscore the need to either construct more classrooms or renovate the dilapidated ones to complement the existing classrooms.</w:t>
      </w:r>
    </w:p>
    <w:p w:rsidR="005A205C" w:rsidRPr="00172F1C" w:rsidRDefault="005A205C" w:rsidP="005A205C">
      <w:pPr>
        <w:ind w:firstLine="72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2.6.2</w:t>
      </w:r>
      <w:r w:rsidRPr="00172F1C">
        <w:rPr>
          <w:rFonts w:ascii="Times New Roman" w:eastAsia="Calibri" w:hAnsi="Times New Roman" w:cs="Times New Roman"/>
          <w:b/>
          <w:color w:val="002060"/>
          <w:sz w:val="24"/>
          <w:szCs w:val="24"/>
        </w:rPr>
        <w:tab/>
        <w:t>Availability of Furniture for Learners and Teachers</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2.6.2</w:t>
      </w:r>
      <w:r w:rsidRPr="00172F1C">
        <w:rPr>
          <w:rFonts w:ascii="Times New Roman" w:eastAsia="Calibri" w:hAnsi="Times New Roman" w:cs="Times New Roman"/>
          <w:b/>
          <w:color w:val="002060"/>
          <w:sz w:val="24"/>
          <w:szCs w:val="24"/>
        </w:rPr>
        <w:tab/>
        <w:t>Availability of Furniture for Learners and Teachers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645"/>
        <w:gridCol w:w="1645"/>
        <w:gridCol w:w="1644"/>
        <w:gridCol w:w="1644"/>
        <w:gridCol w:w="1644"/>
        <w:gridCol w:w="1644"/>
        <w:gridCol w:w="1644"/>
      </w:tblGrid>
      <w:tr w:rsidR="005A205C" w:rsidRPr="00172F1C" w:rsidTr="005A205C">
        <w:trPr>
          <w:trHeight w:val="420"/>
        </w:trPr>
        <w:tc>
          <w:tcPr>
            <w:tcW w:w="164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4933"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LEARNERS</w:t>
            </w:r>
          </w:p>
        </w:tc>
        <w:tc>
          <w:tcPr>
            <w:tcW w:w="4932"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TEACHERS</w:t>
            </w:r>
          </w:p>
        </w:tc>
      </w:tr>
      <w:tr w:rsidR="005A205C" w:rsidRPr="00172F1C" w:rsidTr="005A205C">
        <w:tc>
          <w:tcPr>
            <w:tcW w:w="164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645"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Enrolment</w:t>
            </w:r>
          </w:p>
        </w:tc>
        <w:tc>
          <w:tcPr>
            <w:tcW w:w="164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Available Learners’ Furniture</w:t>
            </w:r>
          </w:p>
        </w:tc>
        <w:tc>
          <w:tcPr>
            <w:tcW w:w="164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Learners’ Furniture Ratio</w:t>
            </w:r>
          </w:p>
        </w:tc>
        <w:tc>
          <w:tcPr>
            <w:tcW w:w="164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No of Teachers</w:t>
            </w:r>
          </w:p>
        </w:tc>
        <w:tc>
          <w:tcPr>
            <w:tcW w:w="164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Available Teachers’ Furniture</w:t>
            </w:r>
          </w:p>
        </w:tc>
        <w:tc>
          <w:tcPr>
            <w:tcW w:w="164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Teachers’ Furniture Ratio</w:t>
            </w:r>
          </w:p>
        </w:tc>
      </w:tr>
      <w:tr w:rsidR="005A205C" w:rsidRPr="00172F1C" w:rsidTr="005A205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Pre-Primary</w:t>
            </w:r>
          </w:p>
        </w:t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68,622</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17,973</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26.19%</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position w:val="-1"/>
                <w:sz w:val="24"/>
                <w:szCs w:val="24"/>
              </w:rPr>
              <w:t>2,775</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951</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34.27%</w:t>
            </w:r>
          </w:p>
        </w:tc>
      </w:tr>
      <w:tr w:rsidR="005A205C" w:rsidRPr="00172F1C" w:rsidTr="005A205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Primary</w:t>
            </w:r>
          </w:p>
        </w:t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445,483</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131,719</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69.10%</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position w:val="-1"/>
                <w:sz w:val="24"/>
                <w:szCs w:val="24"/>
              </w:rPr>
              <w:t>9,558</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3,800</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39.76%</w:t>
            </w:r>
          </w:p>
        </w:tc>
      </w:tr>
      <w:tr w:rsidR="005A205C" w:rsidRPr="00172F1C" w:rsidTr="005A205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JSS</w:t>
            </w:r>
          </w:p>
        </w:tc>
        <w:tc>
          <w:tcPr>
            <w:tcW w:w="164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116,163</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SimSun" w:hAnsi="Times New Roman" w:cs="Times New Roman"/>
                <w:sz w:val="24"/>
                <w:szCs w:val="24"/>
                <w:lang w:eastAsia="zh-CN" w:bidi="ar"/>
              </w:rPr>
              <w:t>68,235</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58.74%</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mbria" w:hAnsi="Times New Roman" w:cs="Times New Roman"/>
                <w:position w:val="-1"/>
                <w:sz w:val="24"/>
                <w:szCs w:val="24"/>
              </w:rPr>
              <w:t>5,167</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2356</w:t>
            </w:r>
          </w:p>
        </w:tc>
        <w:tc>
          <w:tcPr>
            <w:tcW w:w="164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45.6%</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As revealed in the table above, the number of learners’ furniture for Pre-Primary, Primary and JSS are 17,973; 131,719 and 68,235 respectively. While that of teachers are 951; 3,800 and 2356 respectively, as stated in NPA 2022. Comparing the available furniture for the learners with their enrolment, it shows that 73.81% of ECCDE learners, 30.9% of Primary School Learners, and 41.26% of JSS learners, are without furniture ditto the teachers, hence the need to provide additional furniture for both teachers and learners.</w:t>
      </w:r>
    </w:p>
    <w:p w:rsidR="005A205C" w:rsidRPr="00172F1C" w:rsidRDefault="005A205C" w:rsidP="005A205C">
      <w:p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2.6.3</w:t>
      </w:r>
      <w:r w:rsidRPr="00172F1C">
        <w:rPr>
          <w:rFonts w:ascii="Times New Roman" w:eastAsia="Calibri" w:hAnsi="Times New Roman" w:cs="Times New Roman"/>
          <w:b/>
          <w:color w:val="002060"/>
          <w:sz w:val="24"/>
          <w:szCs w:val="24"/>
        </w:rPr>
        <w:tab/>
        <w:t>School Safety (Fencing, Security Guards etc.)</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2.6.3</w:t>
      </w:r>
      <w:r w:rsidRPr="00172F1C">
        <w:rPr>
          <w:rFonts w:ascii="Times New Roman" w:eastAsia="Calibri" w:hAnsi="Times New Roman" w:cs="Times New Roman"/>
          <w:b/>
          <w:color w:val="002060"/>
          <w:sz w:val="24"/>
          <w:szCs w:val="24"/>
        </w:rPr>
        <w:tab/>
        <w:t>School Safety</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835"/>
        <w:gridCol w:w="2877"/>
        <w:gridCol w:w="2886"/>
        <w:gridCol w:w="2912"/>
      </w:tblGrid>
      <w:tr w:rsidR="005A205C" w:rsidRPr="00172F1C" w:rsidTr="005A205C">
        <w:tc>
          <w:tcPr>
            <w:tcW w:w="283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287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No. of Schools</w:t>
            </w:r>
          </w:p>
        </w:tc>
        <w:tc>
          <w:tcPr>
            <w:tcW w:w="2886"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Security Guards</w:t>
            </w:r>
          </w:p>
        </w:tc>
        <w:tc>
          <w:tcPr>
            <w:tcW w:w="291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Schools with Perimeter Fence</w:t>
            </w:r>
          </w:p>
        </w:tc>
      </w:tr>
      <w:tr w:rsidR="005A205C" w:rsidRPr="00172F1C" w:rsidTr="005A205C">
        <w:tc>
          <w:tcPr>
            <w:tcW w:w="283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Pre-Primary</w:t>
            </w:r>
          </w:p>
        </w:t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1,285</w:t>
            </w:r>
          </w:p>
        </w:tc>
        <w:tc>
          <w:tcPr>
            <w:tcW w:w="288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294</w:t>
            </w:r>
          </w:p>
        </w:tc>
        <w:tc>
          <w:tcPr>
            <w:tcW w:w="291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199</w:t>
            </w:r>
          </w:p>
        </w:tc>
      </w:tr>
      <w:tr w:rsidR="005A205C" w:rsidRPr="00172F1C" w:rsidTr="005A205C">
        <w:tc>
          <w:tcPr>
            <w:tcW w:w="2835" w:type="dxa"/>
            <w:vAlign w:val="center"/>
          </w:tcPr>
          <w:p w:rsidR="005A205C" w:rsidRPr="00172F1C" w:rsidRDefault="005A205C" w:rsidP="005A205C">
            <w:pPr>
              <w:pStyle w:val="ListParagraph"/>
              <w:spacing w:line="276" w:lineRule="auto"/>
              <w:ind w:left="0"/>
              <w:jc w:val="center"/>
              <w:rPr>
                <w:rFonts w:ascii="Times New Roman" w:hAnsi="Times New Roman" w:cs="Times New Roman"/>
                <w:b/>
                <w:sz w:val="24"/>
                <w:szCs w:val="24"/>
              </w:rPr>
            </w:pPr>
            <w:r w:rsidRPr="00172F1C">
              <w:rPr>
                <w:rFonts w:ascii="Times New Roman" w:hAnsi="Times New Roman" w:cs="Times New Roman"/>
                <w:b/>
                <w:sz w:val="24"/>
                <w:szCs w:val="24"/>
              </w:rPr>
              <w:t>Primary</w:t>
            </w:r>
          </w:p>
        </w:tc>
        <w:tc>
          <w:tcPr>
            <w:tcW w:w="2877" w:type="dxa"/>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1,285</w:t>
            </w:r>
          </w:p>
        </w:tc>
        <w:tc>
          <w:tcPr>
            <w:tcW w:w="2886" w:type="dxa"/>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294</w:t>
            </w:r>
          </w:p>
        </w:tc>
        <w:tc>
          <w:tcPr>
            <w:tcW w:w="2912" w:type="dxa"/>
            <w:vAlign w:val="center"/>
          </w:tcPr>
          <w:p w:rsidR="005A205C" w:rsidRPr="00172F1C" w:rsidRDefault="005A205C" w:rsidP="005A205C">
            <w:pPr>
              <w:pStyle w:val="ListParagraph"/>
              <w:spacing w:line="276" w:lineRule="auto"/>
              <w:ind w:left="0"/>
              <w:jc w:val="center"/>
              <w:rPr>
                <w:rFonts w:ascii="Times New Roman" w:hAnsi="Times New Roman" w:cs="Times New Roman"/>
                <w:sz w:val="24"/>
                <w:szCs w:val="24"/>
              </w:rPr>
            </w:pPr>
            <w:r w:rsidRPr="00172F1C">
              <w:rPr>
                <w:rFonts w:ascii="Times New Roman" w:hAnsi="Times New Roman" w:cs="Times New Roman"/>
                <w:sz w:val="24"/>
                <w:szCs w:val="24"/>
              </w:rPr>
              <w:t>199</w:t>
            </w:r>
          </w:p>
        </w:tc>
      </w:tr>
      <w:tr w:rsidR="005A205C" w:rsidRPr="00172F1C" w:rsidTr="005A205C">
        <w:tc>
          <w:tcPr>
            <w:tcW w:w="283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JSS</w:t>
            </w:r>
          </w:p>
        </w:tc>
        <w:tc>
          <w:tcPr>
            <w:tcW w:w="287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308</w:t>
            </w:r>
          </w:p>
        </w:tc>
        <w:tc>
          <w:tcPr>
            <w:tcW w:w="288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174</w:t>
            </w:r>
          </w:p>
        </w:tc>
        <w:tc>
          <w:tcPr>
            <w:tcW w:w="291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116</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above reveals that out of the 1,285 public primary schools, only 294 and 199 has security guard and perimeter fence respectively, while in the 308 JSS schools, only 178 and 116 has security guard and perimeter fence respectively. This indicates that Basic Education schools in the state are likely to be prone to attack from herders and hoodlums. Hence there is need to employ more security guards and construct additional perimeter fence in schools where there are none.</w:t>
      </w:r>
    </w:p>
    <w:p w:rsidR="005A205C" w:rsidRPr="00172F1C" w:rsidRDefault="005A205C" w:rsidP="005A205C">
      <w:pPr>
        <w:spacing w:after="0"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2.6.4</w:t>
      </w:r>
      <w:r w:rsidRPr="00172F1C">
        <w:rPr>
          <w:rFonts w:ascii="Times New Roman" w:eastAsia="Calibri" w:hAnsi="Times New Roman" w:cs="Times New Roman"/>
          <w:b/>
          <w:color w:val="002060"/>
          <w:sz w:val="24"/>
          <w:szCs w:val="24"/>
        </w:rPr>
        <w:tab/>
        <w:t xml:space="preserve">School Health &amp; Hygiene (Water source, toilets, Waste Disposal, availability of Clinics, First Aid Box, </w:t>
      </w:r>
      <w:proofErr w:type="gramStart"/>
      <w:r w:rsidRPr="00172F1C">
        <w:rPr>
          <w:rFonts w:ascii="Times New Roman" w:eastAsia="Calibri" w:hAnsi="Times New Roman" w:cs="Times New Roman"/>
          <w:b/>
          <w:color w:val="002060"/>
          <w:sz w:val="24"/>
          <w:szCs w:val="24"/>
        </w:rPr>
        <w:t>Health</w:t>
      </w:r>
      <w:proofErr w:type="gramEnd"/>
      <w:r w:rsidRPr="00172F1C">
        <w:rPr>
          <w:rFonts w:ascii="Times New Roman" w:eastAsia="Calibri" w:hAnsi="Times New Roman" w:cs="Times New Roman"/>
          <w:b/>
          <w:color w:val="002060"/>
          <w:sz w:val="24"/>
          <w:szCs w:val="24"/>
        </w:rPr>
        <w:t xml:space="preserve"> Personnel etc)</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2.6.4</w:t>
      </w:r>
      <w:r w:rsidRPr="00172F1C">
        <w:rPr>
          <w:rFonts w:ascii="Times New Roman" w:eastAsia="Calibri" w:hAnsi="Times New Roman" w:cs="Times New Roman"/>
          <w:b/>
          <w:color w:val="002060"/>
          <w:sz w:val="24"/>
          <w:szCs w:val="24"/>
        </w:rPr>
        <w:tab/>
        <w:t>School Health and Hygiene</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331"/>
        <w:gridCol w:w="1424"/>
        <w:gridCol w:w="1501"/>
        <w:gridCol w:w="1501"/>
        <w:gridCol w:w="1460"/>
        <w:gridCol w:w="1501"/>
        <w:gridCol w:w="1285"/>
        <w:gridCol w:w="1507"/>
      </w:tblGrid>
      <w:tr w:rsidR="005A205C" w:rsidRPr="00172F1C" w:rsidTr="005A205C">
        <w:tc>
          <w:tcPr>
            <w:tcW w:w="133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1424"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Schools</w:t>
            </w:r>
          </w:p>
        </w:tc>
        <w:tc>
          <w:tcPr>
            <w:tcW w:w="150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Source of Water</w:t>
            </w:r>
          </w:p>
        </w:tc>
        <w:tc>
          <w:tcPr>
            <w:tcW w:w="150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Toilet</w:t>
            </w:r>
          </w:p>
        </w:tc>
        <w:tc>
          <w:tcPr>
            <w:tcW w:w="146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Waste Disposal</w:t>
            </w:r>
          </w:p>
        </w:tc>
        <w:tc>
          <w:tcPr>
            <w:tcW w:w="150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Clinic</w:t>
            </w:r>
          </w:p>
        </w:tc>
        <w:tc>
          <w:tcPr>
            <w:tcW w:w="128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First Aid Box</w:t>
            </w:r>
          </w:p>
        </w:tc>
        <w:tc>
          <w:tcPr>
            <w:tcW w:w="150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Health Personnel</w:t>
            </w:r>
          </w:p>
        </w:tc>
      </w:tr>
      <w:tr w:rsidR="005A205C" w:rsidRPr="00172F1C" w:rsidTr="005A205C">
        <w:tc>
          <w:tcPr>
            <w:tcW w:w="133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Times New Roman" w:hAnsi="Times New Roman" w:cs="Times New Roman"/>
                <w:b/>
                <w:color w:val="002060"/>
                <w:sz w:val="24"/>
                <w:szCs w:val="24"/>
                <w:lang w:eastAsia="en-GB"/>
              </w:rPr>
              <w:t>Pre-Primary</w:t>
            </w:r>
          </w:p>
        </w:tc>
        <w:tc>
          <w:tcPr>
            <w:tcW w:w="142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1,285</w:t>
            </w:r>
          </w:p>
        </w:tc>
        <w:tc>
          <w:tcPr>
            <w:tcW w:w="1501" w:type="dxa"/>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822</w:t>
            </w:r>
          </w:p>
        </w:tc>
        <w:tc>
          <w:tcPr>
            <w:tcW w:w="150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580</w:t>
            </w:r>
          </w:p>
        </w:tc>
        <w:tc>
          <w:tcPr>
            <w:tcW w:w="14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1,285</w:t>
            </w:r>
          </w:p>
        </w:tc>
        <w:tc>
          <w:tcPr>
            <w:tcW w:w="150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46</w:t>
            </w:r>
          </w:p>
        </w:tc>
        <w:tc>
          <w:tcPr>
            <w:tcW w:w="128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938</w:t>
            </w:r>
          </w:p>
        </w:tc>
        <w:tc>
          <w:tcPr>
            <w:tcW w:w="150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52</w:t>
            </w:r>
          </w:p>
        </w:tc>
      </w:tr>
      <w:tr w:rsidR="005A205C" w:rsidRPr="00172F1C" w:rsidTr="005A205C">
        <w:tc>
          <w:tcPr>
            <w:tcW w:w="1331"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b/>
                <w:color w:val="002060"/>
                <w:sz w:val="24"/>
                <w:szCs w:val="24"/>
                <w:lang w:eastAsia="en-GB"/>
              </w:rPr>
            </w:pPr>
            <w:r w:rsidRPr="00172F1C">
              <w:rPr>
                <w:rFonts w:ascii="Times New Roman" w:eastAsia="Times New Roman" w:hAnsi="Times New Roman" w:cs="Times New Roman"/>
                <w:b/>
                <w:color w:val="002060"/>
                <w:sz w:val="24"/>
                <w:szCs w:val="24"/>
                <w:lang w:eastAsia="en-GB"/>
              </w:rPr>
              <w:t>Primary</w:t>
            </w:r>
          </w:p>
        </w:tc>
        <w:tc>
          <w:tcPr>
            <w:tcW w:w="1424"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1,285</w:t>
            </w:r>
          </w:p>
        </w:tc>
        <w:tc>
          <w:tcPr>
            <w:tcW w:w="1501" w:type="dxa"/>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822</w:t>
            </w:r>
          </w:p>
        </w:tc>
        <w:tc>
          <w:tcPr>
            <w:tcW w:w="1501"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580</w:t>
            </w:r>
          </w:p>
        </w:tc>
        <w:tc>
          <w:tcPr>
            <w:tcW w:w="146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1,285</w:t>
            </w:r>
          </w:p>
        </w:tc>
        <w:tc>
          <w:tcPr>
            <w:tcW w:w="1501"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46</w:t>
            </w:r>
          </w:p>
        </w:tc>
        <w:tc>
          <w:tcPr>
            <w:tcW w:w="1285"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938</w:t>
            </w:r>
          </w:p>
        </w:tc>
        <w:tc>
          <w:tcPr>
            <w:tcW w:w="1507"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52</w:t>
            </w:r>
          </w:p>
        </w:tc>
      </w:tr>
      <w:tr w:rsidR="005A205C" w:rsidRPr="00172F1C" w:rsidTr="005A205C">
        <w:tc>
          <w:tcPr>
            <w:tcW w:w="133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Times New Roman" w:hAnsi="Times New Roman" w:cs="Times New Roman"/>
                <w:b/>
                <w:color w:val="002060"/>
                <w:sz w:val="24"/>
                <w:szCs w:val="24"/>
                <w:lang w:eastAsia="en-GB"/>
              </w:rPr>
              <w:t>JSS</w:t>
            </w:r>
          </w:p>
        </w:tc>
        <w:tc>
          <w:tcPr>
            <w:tcW w:w="142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308</w:t>
            </w:r>
          </w:p>
        </w:tc>
        <w:tc>
          <w:tcPr>
            <w:tcW w:w="150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252</w:t>
            </w:r>
          </w:p>
        </w:tc>
        <w:tc>
          <w:tcPr>
            <w:tcW w:w="150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252</w:t>
            </w:r>
          </w:p>
        </w:tc>
        <w:tc>
          <w:tcPr>
            <w:tcW w:w="146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308</w:t>
            </w:r>
          </w:p>
        </w:tc>
        <w:tc>
          <w:tcPr>
            <w:tcW w:w="150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15</w:t>
            </w:r>
          </w:p>
        </w:tc>
        <w:tc>
          <w:tcPr>
            <w:tcW w:w="128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293</w:t>
            </w:r>
          </w:p>
        </w:tc>
        <w:tc>
          <w:tcPr>
            <w:tcW w:w="150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30</w:t>
            </w:r>
          </w:p>
        </w:tc>
      </w:tr>
    </w:tbl>
    <w:p w:rsidR="005A205C" w:rsidRPr="00172F1C" w:rsidRDefault="005A205C" w:rsidP="005A205C">
      <w:pPr>
        <w:pStyle w:val="ListParagraph"/>
        <w:spacing w:line="276" w:lineRule="auto"/>
        <w:ind w:left="1440"/>
        <w:jc w:val="both"/>
        <w:rPr>
          <w:rFonts w:ascii="Times New Roman" w:hAnsi="Times New Roman" w:cs="Times New Roman"/>
          <w:b/>
          <w:i/>
          <w:sz w:val="24"/>
          <w:szCs w:val="24"/>
        </w:rPr>
      </w:pPr>
      <w:r w:rsidRPr="00172F1C">
        <w:rPr>
          <w:rFonts w:ascii="Times New Roman" w:hAnsi="Times New Roman" w:cs="Times New Roman"/>
          <w:b/>
          <w:i/>
          <w:sz w:val="24"/>
          <w:szCs w:val="24"/>
        </w:rPr>
        <w:t>Source: UBEC NPA 2022 and SMoE</w:t>
      </w:r>
      <w:proofErr w:type="gramStart"/>
      <w:r w:rsidRPr="00172F1C">
        <w:rPr>
          <w:rFonts w:ascii="Times New Roman" w:hAnsi="Times New Roman" w:cs="Times New Roman"/>
          <w:b/>
          <w:i/>
          <w:sz w:val="24"/>
          <w:szCs w:val="24"/>
        </w:rPr>
        <w:t>,S</w:t>
      </w:r>
      <w:proofErr w:type="gramEnd"/>
      <w:r w:rsidRPr="00172F1C">
        <w:rPr>
          <w:rFonts w:ascii="Times New Roman" w:hAnsi="Times New Roman" w:cs="Times New Roman"/>
          <w:b/>
          <w:i/>
          <w:sz w:val="24"/>
          <w:szCs w:val="24"/>
        </w:rPr>
        <w:t>&amp;T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above shows huge gap in the availability of facilities (such as good source of water, toilet, Clinics and first aid box) as well as health personnel. Hence there is need to make provision to bridge the existing gap in order to promote a safe and conducive learning environment for students.</w:t>
      </w:r>
    </w:p>
    <w:p w:rsidR="005A205C" w:rsidRPr="00172F1C" w:rsidRDefault="005A205C" w:rsidP="005A205C">
      <w:p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2.6.5</w:t>
      </w:r>
      <w:r w:rsidRPr="00172F1C">
        <w:rPr>
          <w:rFonts w:ascii="Times New Roman" w:eastAsia="Calibri" w:hAnsi="Times New Roman" w:cs="Times New Roman"/>
          <w:b/>
          <w:color w:val="002060"/>
          <w:sz w:val="24"/>
          <w:szCs w:val="24"/>
        </w:rPr>
        <w:tab/>
        <w:t>Other Facilities (Sources of Power, Libraries, Playground and Equipment, Laboratories, Workshops etc.)</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2.6.5</w:t>
      </w:r>
      <w:r w:rsidRPr="00172F1C">
        <w:rPr>
          <w:rFonts w:ascii="Times New Roman" w:eastAsia="Calibri" w:hAnsi="Times New Roman" w:cs="Times New Roman"/>
          <w:b/>
          <w:color w:val="002060"/>
          <w:sz w:val="24"/>
          <w:szCs w:val="24"/>
        </w:rPr>
        <w:tab/>
        <w:t>Other Facilities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091"/>
        <w:gridCol w:w="1230"/>
        <w:gridCol w:w="1398"/>
        <w:gridCol w:w="1398"/>
        <w:gridCol w:w="1617"/>
        <w:gridCol w:w="1772"/>
        <w:gridCol w:w="1555"/>
        <w:gridCol w:w="1449"/>
      </w:tblGrid>
      <w:tr w:rsidR="005A205C" w:rsidRPr="00172F1C" w:rsidTr="005A205C">
        <w:tc>
          <w:tcPr>
            <w:tcW w:w="109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123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Schools</w:t>
            </w:r>
          </w:p>
        </w:tc>
        <w:tc>
          <w:tcPr>
            <w:tcW w:w="139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Source of Power</w:t>
            </w:r>
          </w:p>
        </w:tc>
        <w:tc>
          <w:tcPr>
            <w:tcW w:w="139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Libraries</w:t>
            </w:r>
          </w:p>
        </w:tc>
        <w:tc>
          <w:tcPr>
            <w:tcW w:w="161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Playground &amp; Equipment</w:t>
            </w:r>
          </w:p>
        </w:tc>
        <w:tc>
          <w:tcPr>
            <w:tcW w:w="177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Laboratories</w:t>
            </w:r>
          </w:p>
        </w:tc>
        <w:tc>
          <w:tcPr>
            <w:tcW w:w="155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Sport Equipment</w:t>
            </w:r>
          </w:p>
        </w:tc>
        <w:tc>
          <w:tcPr>
            <w:tcW w:w="144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Available Computer</w:t>
            </w:r>
          </w:p>
        </w:tc>
      </w:tr>
      <w:tr w:rsidR="005A205C" w:rsidRPr="00172F1C" w:rsidTr="005A205C">
        <w:tc>
          <w:tcPr>
            <w:tcW w:w="109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Times New Roman" w:hAnsi="Times New Roman" w:cs="Times New Roman"/>
                <w:b/>
                <w:color w:val="002060"/>
                <w:sz w:val="24"/>
                <w:szCs w:val="24"/>
                <w:lang w:eastAsia="en-GB"/>
              </w:rPr>
              <w:t>Pre-Primary</w:t>
            </w:r>
          </w:p>
        </w:tc>
        <w:tc>
          <w:tcPr>
            <w:tcW w:w="12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1,285</w:t>
            </w:r>
          </w:p>
        </w:tc>
        <w:tc>
          <w:tcPr>
            <w:tcW w:w="13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643</w:t>
            </w:r>
          </w:p>
        </w:tc>
        <w:tc>
          <w:tcPr>
            <w:tcW w:w="13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142</w:t>
            </w:r>
          </w:p>
        </w:tc>
        <w:tc>
          <w:tcPr>
            <w:tcW w:w="161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93</w:t>
            </w:r>
          </w:p>
        </w:tc>
        <w:tc>
          <w:tcPr>
            <w:tcW w:w="177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61</w:t>
            </w:r>
          </w:p>
        </w:tc>
        <w:tc>
          <w:tcPr>
            <w:tcW w:w="155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264</w:t>
            </w:r>
          </w:p>
        </w:tc>
        <w:tc>
          <w:tcPr>
            <w:tcW w:w="144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257</w:t>
            </w:r>
          </w:p>
        </w:tc>
      </w:tr>
      <w:tr w:rsidR="005A205C" w:rsidRPr="00172F1C" w:rsidTr="005A205C">
        <w:tc>
          <w:tcPr>
            <w:tcW w:w="1091"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b/>
                <w:color w:val="002060"/>
                <w:sz w:val="24"/>
                <w:szCs w:val="24"/>
                <w:lang w:eastAsia="en-GB"/>
              </w:rPr>
            </w:pPr>
            <w:r w:rsidRPr="00172F1C">
              <w:rPr>
                <w:rFonts w:ascii="Times New Roman" w:eastAsia="Times New Roman" w:hAnsi="Times New Roman" w:cs="Times New Roman"/>
                <w:b/>
                <w:color w:val="002060"/>
                <w:sz w:val="24"/>
                <w:szCs w:val="24"/>
                <w:lang w:eastAsia="en-GB"/>
              </w:rPr>
              <w:t>Primary</w:t>
            </w:r>
          </w:p>
        </w:tc>
        <w:tc>
          <w:tcPr>
            <w:tcW w:w="123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1,285</w:t>
            </w:r>
          </w:p>
        </w:tc>
        <w:tc>
          <w:tcPr>
            <w:tcW w:w="1398"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643</w:t>
            </w:r>
          </w:p>
        </w:tc>
        <w:tc>
          <w:tcPr>
            <w:tcW w:w="1398"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142</w:t>
            </w:r>
          </w:p>
        </w:tc>
        <w:tc>
          <w:tcPr>
            <w:tcW w:w="1617"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93</w:t>
            </w:r>
          </w:p>
        </w:tc>
        <w:tc>
          <w:tcPr>
            <w:tcW w:w="1772"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61</w:t>
            </w:r>
          </w:p>
        </w:tc>
        <w:tc>
          <w:tcPr>
            <w:tcW w:w="1555"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lang w:eastAsia="en-GB"/>
              </w:rPr>
            </w:pPr>
            <w:r w:rsidRPr="00172F1C">
              <w:rPr>
                <w:rFonts w:ascii="Times New Roman" w:eastAsia="Times New Roman" w:hAnsi="Times New Roman" w:cs="Times New Roman"/>
                <w:sz w:val="24"/>
                <w:szCs w:val="24"/>
                <w:lang w:eastAsia="en-GB"/>
              </w:rPr>
              <w:t>264</w:t>
            </w:r>
          </w:p>
        </w:tc>
        <w:tc>
          <w:tcPr>
            <w:tcW w:w="1449"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sz w:val="24"/>
                <w:szCs w:val="24"/>
              </w:rPr>
            </w:pPr>
            <w:r w:rsidRPr="00172F1C">
              <w:rPr>
                <w:rFonts w:ascii="Times New Roman" w:hAnsi="Times New Roman" w:cs="Times New Roman"/>
                <w:color w:val="000000"/>
                <w:sz w:val="24"/>
                <w:szCs w:val="24"/>
              </w:rPr>
              <w:t>257</w:t>
            </w:r>
          </w:p>
        </w:tc>
      </w:tr>
      <w:tr w:rsidR="005A205C" w:rsidRPr="00172F1C" w:rsidTr="005A205C">
        <w:tc>
          <w:tcPr>
            <w:tcW w:w="109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Times New Roman" w:hAnsi="Times New Roman" w:cs="Times New Roman"/>
                <w:b/>
                <w:color w:val="002060"/>
                <w:sz w:val="24"/>
                <w:szCs w:val="24"/>
                <w:lang w:eastAsia="en-GB"/>
              </w:rPr>
              <w:t>JSS</w:t>
            </w:r>
          </w:p>
        </w:tc>
        <w:tc>
          <w:tcPr>
            <w:tcW w:w="123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308</w:t>
            </w:r>
          </w:p>
        </w:tc>
        <w:tc>
          <w:tcPr>
            <w:tcW w:w="13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246</w:t>
            </w:r>
          </w:p>
        </w:tc>
        <w:tc>
          <w:tcPr>
            <w:tcW w:w="13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245</w:t>
            </w:r>
          </w:p>
        </w:tc>
        <w:tc>
          <w:tcPr>
            <w:tcW w:w="161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231</w:t>
            </w:r>
          </w:p>
        </w:tc>
        <w:tc>
          <w:tcPr>
            <w:tcW w:w="177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163</w:t>
            </w:r>
          </w:p>
        </w:tc>
        <w:tc>
          <w:tcPr>
            <w:tcW w:w="155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lang w:eastAsia="en-GB"/>
              </w:rPr>
              <w:t>145</w:t>
            </w:r>
          </w:p>
        </w:tc>
        <w:tc>
          <w:tcPr>
            <w:tcW w:w="144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183</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above shows the number of available facilities like Source of power (Electricity, Generator or Solar), Libraries, Playground &amp; Equipment, Laboratories, Sport Equipment, and Computer Sets, in the Primary and Junior Secondary Schools in Ondo State. Hence there is need to make provision for more facilities to make the learning environment more conducive for learners and teachers.</w:t>
      </w: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C90189">
      <w:pPr>
        <w:pStyle w:val="ListParagraph"/>
        <w:numPr>
          <w:ilvl w:val="1"/>
          <w:numId w:val="34"/>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System Strengthening and Efficiency</w:t>
      </w: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Education Management Information System (EMIS)</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2.7.1</w:t>
      </w:r>
      <w:r w:rsidRPr="00172F1C">
        <w:rPr>
          <w:rFonts w:ascii="Times New Roman" w:eastAsia="Calibri" w:hAnsi="Times New Roman" w:cs="Times New Roman"/>
          <w:b/>
          <w:color w:val="002060"/>
          <w:sz w:val="24"/>
          <w:szCs w:val="24"/>
        </w:rPr>
        <w:tab/>
        <w:t>EMIS Officers, Offices and Available Facilities in SUBEB &amp; LGEAs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063"/>
        <w:gridCol w:w="756"/>
        <w:gridCol w:w="989"/>
        <w:gridCol w:w="1237"/>
        <w:gridCol w:w="1135"/>
        <w:gridCol w:w="1528"/>
        <w:gridCol w:w="1470"/>
        <w:gridCol w:w="1033"/>
        <w:gridCol w:w="1270"/>
        <w:gridCol w:w="1056"/>
      </w:tblGrid>
      <w:tr w:rsidR="005A205C" w:rsidRPr="00172F1C" w:rsidTr="005A205C">
        <w:trPr>
          <w:trHeight w:val="854"/>
        </w:trPr>
        <w:tc>
          <w:tcPr>
            <w:tcW w:w="1063"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Offices</w:t>
            </w:r>
          </w:p>
        </w:tc>
        <w:tc>
          <w:tcPr>
            <w:tcW w:w="1745"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EMIS Officers</w:t>
            </w:r>
          </w:p>
        </w:tc>
        <w:tc>
          <w:tcPr>
            <w:tcW w:w="1237"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Office Available</w:t>
            </w:r>
          </w:p>
        </w:tc>
        <w:tc>
          <w:tcPr>
            <w:tcW w:w="113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Vehicles</w:t>
            </w:r>
          </w:p>
        </w:tc>
        <w:tc>
          <w:tcPr>
            <w:tcW w:w="1528"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Monitoring Motorcycles</w:t>
            </w:r>
          </w:p>
        </w:tc>
        <w:tc>
          <w:tcPr>
            <w:tcW w:w="147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Desktop Computer With Accessories</w:t>
            </w:r>
          </w:p>
        </w:tc>
        <w:tc>
          <w:tcPr>
            <w:tcW w:w="1033"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Routers</w:t>
            </w:r>
          </w:p>
        </w:tc>
        <w:tc>
          <w:tcPr>
            <w:tcW w:w="1266"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Laptop Computer</w:t>
            </w:r>
          </w:p>
        </w:tc>
        <w:tc>
          <w:tcPr>
            <w:tcW w:w="1033"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Printers</w:t>
            </w:r>
          </w:p>
        </w:tc>
      </w:tr>
      <w:tr w:rsidR="005A205C" w:rsidRPr="00172F1C" w:rsidTr="005A205C">
        <w:tc>
          <w:tcPr>
            <w:tcW w:w="1063"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756"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w:t>
            </w:r>
          </w:p>
        </w:tc>
        <w:tc>
          <w:tcPr>
            <w:tcW w:w="98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w:t>
            </w:r>
          </w:p>
        </w:tc>
        <w:tc>
          <w:tcPr>
            <w:tcW w:w="1237"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13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528"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47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033"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66"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033"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r w:rsidR="005A205C" w:rsidRPr="00172F1C" w:rsidTr="005A205C">
        <w:tc>
          <w:tcPr>
            <w:tcW w:w="106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color w:val="002060"/>
                <w:sz w:val="24"/>
                <w:szCs w:val="24"/>
              </w:rPr>
              <w:t>SUBEB and LGEAs</w:t>
            </w:r>
          </w:p>
        </w:tc>
        <w:tc>
          <w:tcPr>
            <w:tcW w:w="75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w:t>
            </w:r>
          </w:p>
        </w:tc>
        <w:tc>
          <w:tcPr>
            <w:tcW w:w="98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w:t>
            </w:r>
          </w:p>
        </w:tc>
        <w:tc>
          <w:tcPr>
            <w:tcW w:w="12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w:t>
            </w:r>
          </w:p>
        </w:tc>
        <w:tc>
          <w:tcPr>
            <w:tcW w:w="113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5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47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24</w:t>
            </w:r>
          </w:p>
        </w:tc>
        <w:tc>
          <w:tcPr>
            <w:tcW w:w="103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w:t>
            </w:r>
          </w:p>
        </w:tc>
        <w:tc>
          <w:tcPr>
            <w:tcW w:w="126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22</w:t>
            </w:r>
          </w:p>
        </w:tc>
        <w:tc>
          <w:tcPr>
            <w:tcW w:w="103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Ondo SUBEB</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shows that only 24 EMIS officers are distributed across the LGEAs and SUBEB. This indicates the inadequacy in the numbers of EMIS officers in the State. Hence there is need to deploy more officers for effective data management.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Quality Assurance and School Support Systems at SUBEB and LGEA Levels</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2.7.2</w:t>
      </w:r>
      <w:r w:rsidRPr="00172F1C">
        <w:rPr>
          <w:rFonts w:ascii="Times New Roman" w:eastAsia="Calibri" w:hAnsi="Times New Roman" w:cs="Times New Roman"/>
          <w:b/>
          <w:color w:val="002060"/>
          <w:sz w:val="24"/>
          <w:szCs w:val="24"/>
        </w:rPr>
        <w:tab/>
        <w:t>Quality Assurance, School Support Officers &amp; Available Facilities in SUBEB &amp; LGEAs</w:t>
      </w:r>
    </w:p>
    <w:tbl>
      <w:tblPr>
        <w:tblStyle w:val="TableGrid"/>
        <w:tblW w:w="13986" w:type="dxa"/>
        <w:tblInd w:w="97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340"/>
        <w:gridCol w:w="522"/>
        <w:gridCol w:w="521"/>
        <w:gridCol w:w="1190"/>
        <w:gridCol w:w="562"/>
        <w:gridCol w:w="456"/>
        <w:gridCol w:w="977"/>
        <w:gridCol w:w="1277"/>
        <w:gridCol w:w="1156"/>
        <w:gridCol w:w="1629"/>
        <w:gridCol w:w="1030"/>
        <w:gridCol w:w="1270"/>
        <w:gridCol w:w="1056"/>
      </w:tblGrid>
      <w:tr w:rsidR="005A205C" w:rsidRPr="00172F1C" w:rsidTr="00387124">
        <w:trPr>
          <w:trHeight w:val="853"/>
        </w:trPr>
        <w:tc>
          <w:tcPr>
            <w:tcW w:w="234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Offices</w:t>
            </w:r>
          </w:p>
        </w:tc>
        <w:tc>
          <w:tcPr>
            <w:tcW w:w="1043"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QA Officers</w:t>
            </w:r>
          </w:p>
        </w:tc>
        <w:tc>
          <w:tcPr>
            <w:tcW w:w="119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Offices Available</w:t>
            </w:r>
          </w:p>
        </w:tc>
        <w:tc>
          <w:tcPr>
            <w:tcW w:w="1018"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SSOs</w:t>
            </w:r>
          </w:p>
        </w:tc>
        <w:tc>
          <w:tcPr>
            <w:tcW w:w="977"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Tablets</w:t>
            </w:r>
          </w:p>
        </w:tc>
        <w:tc>
          <w:tcPr>
            <w:tcW w:w="1277"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Vehicles</w:t>
            </w:r>
          </w:p>
        </w:tc>
        <w:tc>
          <w:tcPr>
            <w:tcW w:w="1156"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18"/>
                <w:szCs w:val="24"/>
              </w:rPr>
              <w:t>Motorcycles</w:t>
            </w:r>
          </w:p>
        </w:tc>
        <w:tc>
          <w:tcPr>
            <w:tcW w:w="1629"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Desktop Comp. w/Accessories</w:t>
            </w:r>
          </w:p>
        </w:tc>
        <w:tc>
          <w:tcPr>
            <w:tcW w:w="103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Routers</w:t>
            </w:r>
          </w:p>
        </w:tc>
        <w:tc>
          <w:tcPr>
            <w:tcW w:w="1270"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Laptop Computer</w:t>
            </w:r>
          </w:p>
        </w:tc>
        <w:tc>
          <w:tcPr>
            <w:tcW w:w="1056"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Printers</w:t>
            </w:r>
          </w:p>
        </w:tc>
      </w:tr>
      <w:tr w:rsidR="005A205C" w:rsidRPr="00172F1C" w:rsidTr="00387124">
        <w:trPr>
          <w:trHeight w:val="860"/>
        </w:trPr>
        <w:tc>
          <w:tcPr>
            <w:tcW w:w="234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522"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w:t>
            </w:r>
          </w:p>
        </w:tc>
        <w:tc>
          <w:tcPr>
            <w:tcW w:w="521"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w:t>
            </w:r>
          </w:p>
        </w:tc>
        <w:tc>
          <w:tcPr>
            <w:tcW w:w="1190" w:type="dxa"/>
            <w:vMerge/>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p>
        </w:tc>
        <w:tc>
          <w:tcPr>
            <w:tcW w:w="562"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w:t>
            </w:r>
          </w:p>
        </w:tc>
        <w:tc>
          <w:tcPr>
            <w:tcW w:w="456"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w:t>
            </w:r>
          </w:p>
        </w:tc>
        <w:tc>
          <w:tcPr>
            <w:tcW w:w="977"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7"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156"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629"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03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27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056"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SUBEB</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10</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9</w:t>
            </w:r>
          </w:p>
        </w:tc>
        <w:tc>
          <w:tcPr>
            <w:tcW w:w="977" w:type="dxa"/>
            <w:vAlign w:val="center"/>
          </w:tcPr>
          <w:p w:rsidR="005A205C" w:rsidRPr="00172F1C" w:rsidRDefault="005A205C" w:rsidP="00387124">
            <w:pPr>
              <w:pStyle w:val="ListParagraph"/>
              <w:ind w:left="0"/>
              <w:jc w:val="center"/>
              <w:rPr>
                <w:rFonts w:ascii="Times New Roman" w:hAnsi="Times New Roman" w:cs="Times New Roman"/>
                <w:sz w:val="24"/>
                <w:szCs w:val="24"/>
              </w:rPr>
            </w:pPr>
            <w:r w:rsidRPr="00172F1C">
              <w:rPr>
                <w:rFonts w:ascii="Times New Roman"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hAnsi="Times New Roman" w:cs="Times New Roman"/>
                <w:sz w:val="24"/>
                <w:szCs w:val="24"/>
              </w:rPr>
            </w:pPr>
            <w:r w:rsidRPr="00172F1C">
              <w:rPr>
                <w:rFonts w:ascii="Times New Roman" w:hAnsi="Times New Roman" w:cs="Times New Roman"/>
                <w:sz w:val="24"/>
                <w:szCs w:val="24"/>
              </w:rPr>
              <w:t>1 Hilux</w:t>
            </w:r>
          </w:p>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r>
      <w:tr w:rsidR="005A205C" w:rsidRPr="00172F1C" w:rsidTr="00387124">
        <w:trPr>
          <w:trHeight w:val="312"/>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Akoko North-East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30"/>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Akoko North- West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40"/>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Akoko South-East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93"/>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Akoko South-West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Akure North</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Akure South</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Ese-Odo</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Idanre</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Ifedore</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Ilaje</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40"/>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Ile-Oluji/</w:t>
            </w:r>
            <w:r w:rsidR="00A81055" w:rsidRPr="00172F1C">
              <w:rPr>
                <w:rFonts w:ascii="Times New Roman" w:eastAsia="Calibri" w:hAnsi="Times New Roman" w:cs="Times New Roman"/>
                <w:b/>
                <w:color w:val="002060"/>
                <w:sz w:val="24"/>
                <w:szCs w:val="24"/>
              </w:rPr>
              <w:t xml:space="preserve"> </w:t>
            </w:r>
            <w:r w:rsidRPr="00172F1C">
              <w:rPr>
                <w:rFonts w:ascii="Times New Roman" w:eastAsia="Calibri" w:hAnsi="Times New Roman" w:cs="Times New Roman"/>
                <w:b/>
                <w:color w:val="002060"/>
                <w:sz w:val="24"/>
                <w:szCs w:val="24"/>
              </w:rPr>
              <w:t>Okeigbo</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13"/>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Irele</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58"/>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Odigbo</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40"/>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Okitipupa</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213"/>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Ondo East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Ondo West</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Ose</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Owo</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2</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0</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3</w:t>
            </w:r>
          </w:p>
        </w:tc>
        <w:tc>
          <w:tcPr>
            <w:tcW w:w="9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Hilux</w:t>
            </w:r>
          </w:p>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 Minibus</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w:t>
            </w:r>
          </w:p>
        </w:tc>
      </w:tr>
      <w:tr w:rsidR="005A205C" w:rsidRPr="00172F1C" w:rsidTr="00387124">
        <w:trPr>
          <w:trHeight w:val="344"/>
        </w:trPr>
        <w:tc>
          <w:tcPr>
            <w:tcW w:w="2340" w:type="dxa"/>
            <w:vAlign w:val="center"/>
          </w:tcPr>
          <w:p w:rsidR="005A205C" w:rsidRPr="00172F1C" w:rsidRDefault="005A205C" w:rsidP="00387124">
            <w:pPr>
              <w:pStyle w:val="ListParagraph"/>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522"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68</w:t>
            </w:r>
          </w:p>
        </w:tc>
        <w:tc>
          <w:tcPr>
            <w:tcW w:w="521"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32</w:t>
            </w:r>
          </w:p>
        </w:tc>
        <w:tc>
          <w:tcPr>
            <w:tcW w:w="1190"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18</w:t>
            </w:r>
          </w:p>
        </w:tc>
        <w:tc>
          <w:tcPr>
            <w:tcW w:w="562"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28</w:t>
            </w:r>
          </w:p>
        </w:tc>
        <w:tc>
          <w:tcPr>
            <w:tcW w:w="456"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32</w:t>
            </w:r>
          </w:p>
        </w:tc>
        <w:tc>
          <w:tcPr>
            <w:tcW w:w="977" w:type="dxa"/>
            <w:vAlign w:val="center"/>
          </w:tcPr>
          <w:p w:rsidR="005A205C" w:rsidRPr="00172F1C" w:rsidRDefault="005A205C" w:rsidP="00387124">
            <w:pPr>
              <w:pStyle w:val="ListParagraph"/>
              <w:ind w:left="0"/>
              <w:jc w:val="center"/>
              <w:rPr>
                <w:rFonts w:ascii="Times New Roman" w:hAnsi="Times New Roman" w:cs="Times New Roman"/>
                <w:b/>
                <w:sz w:val="24"/>
                <w:szCs w:val="24"/>
              </w:rPr>
            </w:pPr>
            <w:r w:rsidRPr="00172F1C">
              <w:rPr>
                <w:rFonts w:ascii="Times New Roman" w:hAnsi="Times New Roman" w:cs="Times New Roman"/>
                <w:b/>
                <w:sz w:val="24"/>
                <w:szCs w:val="24"/>
              </w:rPr>
              <w:t>74</w:t>
            </w:r>
          </w:p>
        </w:tc>
        <w:tc>
          <w:tcPr>
            <w:tcW w:w="1277"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18</w:t>
            </w:r>
          </w:p>
        </w:tc>
        <w:tc>
          <w:tcPr>
            <w:tcW w:w="1156"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53</w:t>
            </w:r>
          </w:p>
        </w:tc>
        <w:tc>
          <w:tcPr>
            <w:tcW w:w="1629"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w:t>
            </w:r>
          </w:p>
        </w:tc>
        <w:tc>
          <w:tcPr>
            <w:tcW w:w="1030"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p>
        </w:tc>
        <w:tc>
          <w:tcPr>
            <w:tcW w:w="1270"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22</w:t>
            </w:r>
          </w:p>
        </w:tc>
        <w:tc>
          <w:tcPr>
            <w:tcW w:w="1056" w:type="dxa"/>
            <w:vAlign w:val="center"/>
          </w:tcPr>
          <w:p w:rsidR="005A205C" w:rsidRPr="00172F1C" w:rsidRDefault="005A205C" w:rsidP="00387124">
            <w:pPr>
              <w:pStyle w:val="ListParagraph"/>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20</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EMIS ONDO SUBEB</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above reveals that only 100 QA Officers and 60 School Support Officers are distributed across LGEAs in the State. This indicates that there are shortages of both QA and SSO Officers in the State in relation to the specified UBEC requirement of 1 Officer to 5 schools.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Community and Civil Society Participation in Education Management and School Governance</w:t>
      </w:r>
    </w:p>
    <w:p w:rsidR="005A205C" w:rsidRPr="00172F1C" w:rsidRDefault="005A205C" w:rsidP="005A205C">
      <w:pPr>
        <w:pStyle w:val="ListParagraph"/>
        <w:spacing w:after="0"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The establishment of School Based Management Committees (SBMCs) for all Primary and Junior Secondary Schools in the State aimed at full participation of community leaders, religious leaders and PTA in the management of schools. All schools in Ondo State have SBMC which inform Community and Civil Society Participation in Education Management and School Governance in all schools. However, not all schools SBMC are functioning effectively. The plan tends to address this issue holistically by ensuring all the basic schools constitute the SBMC executives and ensure each open its bank account to enable it participate in all projects accruing to it so as to help develop schools in the Basic Education sector in the State.   </w:t>
      </w:r>
    </w:p>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2.7.3</w:t>
      </w:r>
      <w:r w:rsidRPr="00172F1C">
        <w:rPr>
          <w:rFonts w:ascii="Times New Roman" w:eastAsia="Calibri" w:hAnsi="Times New Roman" w:cs="Times New Roman"/>
          <w:b/>
          <w:color w:val="002060"/>
          <w:sz w:val="24"/>
          <w:szCs w:val="24"/>
        </w:rPr>
        <w:tab/>
        <w:t>Community and Civil Society Participation in Education Management</w:t>
      </w:r>
    </w:p>
    <w:tbl>
      <w:tblPr>
        <w:tblStyle w:val="TableGrid"/>
        <w:tblW w:w="11503" w:type="dxa"/>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968"/>
        <w:gridCol w:w="2028"/>
        <w:gridCol w:w="2126"/>
        <w:gridCol w:w="1912"/>
        <w:gridCol w:w="3469"/>
      </w:tblGrid>
      <w:tr w:rsidR="005A205C" w:rsidRPr="00172F1C" w:rsidTr="005A205C">
        <w:trPr>
          <w:trHeight w:val="399"/>
        </w:trPr>
        <w:tc>
          <w:tcPr>
            <w:tcW w:w="1968"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2028"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Number of Schools</w:t>
            </w:r>
          </w:p>
        </w:tc>
        <w:tc>
          <w:tcPr>
            <w:tcW w:w="7507"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Community/Civil Society</w:t>
            </w:r>
          </w:p>
        </w:tc>
      </w:tr>
      <w:tr w:rsidR="005A205C" w:rsidRPr="00172F1C" w:rsidTr="005A205C">
        <w:trPr>
          <w:trHeight w:val="415"/>
        </w:trPr>
        <w:tc>
          <w:tcPr>
            <w:tcW w:w="1968"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028"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126"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PTA</w:t>
            </w:r>
          </w:p>
        </w:tc>
        <w:tc>
          <w:tcPr>
            <w:tcW w:w="1912"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SBMC</w:t>
            </w:r>
          </w:p>
        </w:tc>
        <w:tc>
          <w:tcPr>
            <w:tcW w:w="3468" w:type="dxa"/>
            <w:shd w:val="clear" w:color="auto" w:fill="2F5496" w:themeFill="accent5" w:themeFillShade="BF"/>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SELF HELP PROJECT</w:t>
            </w:r>
          </w:p>
        </w:tc>
      </w:tr>
      <w:tr w:rsidR="005A205C" w:rsidRPr="00172F1C" w:rsidTr="005A205C">
        <w:trPr>
          <w:trHeight w:val="399"/>
        </w:trPr>
        <w:tc>
          <w:tcPr>
            <w:tcW w:w="196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20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1,285</w:t>
            </w:r>
          </w:p>
        </w:tc>
        <w:tc>
          <w:tcPr>
            <w:tcW w:w="212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1,285</w:t>
            </w:r>
          </w:p>
        </w:tc>
        <w:tc>
          <w:tcPr>
            <w:tcW w:w="191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949</w:t>
            </w:r>
          </w:p>
        </w:tc>
        <w:tc>
          <w:tcPr>
            <w:tcW w:w="3468" w:type="dxa"/>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123</w:t>
            </w:r>
          </w:p>
        </w:tc>
      </w:tr>
      <w:tr w:rsidR="005A205C" w:rsidRPr="00172F1C" w:rsidTr="005A205C">
        <w:trPr>
          <w:trHeight w:val="399"/>
        </w:trPr>
        <w:tc>
          <w:tcPr>
            <w:tcW w:w="196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202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308</w:t>
            </w:r>
          </w:p>
        </w:tc>
        <w:tc>
          <w:tcPr>
            <w:tcW w:w="212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308</w:t>
            </w:r>
          </w:p>
        </w:tc>
        <w:tc>
          <w:tcPr>
            <w:tcW w:w="191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231</w:t>
            </w:r>
          </w:p>
        </w:tc>
        <w:tc>
          <w:tcPr>
            <w:tcW w:w="3468" w:type="dxa"/>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EMIS ONDO SUBEB</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2.7.3 indicates that less than 76% of SBMCs (School-Based Management Committees) are operational in both primary and JSS (Junior Secondary Schools). To enhance participation and engagement of SBMCs, the Department of Social Mobilization will send a circular to schools lacking an SBMC. This circular will require them to establish a functional SBMC, open a corresponding bank account, and submit the account details along with the chairman's contact information to the Board within specific days of receiving the circular.</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34"/>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Cross Cutting Issues</w:t>
      </w: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Gender and Basic Education</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issues are apparent in the Basic Education Sub-Sector in Ondo State, affecting learners, teachers, and management alike. For learners, gender disparities manifest in access to education, the quality of teaching and learning, and academic outcomes. Data from the Basic Education Sector Analysis indicates unequal enrollment rates, with more boys attending primary schools (including ECCDE) compared to girls, while the opposite is observed in junior secondary schools.</w:t>
      </w:r>
    </w:p>
    <w:p w:rsidR="005A205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Furthermore, there exists a gender imbalance among teachers and staff of the State Universal Basic Education Board (SUBEB), with a higher percentage of female teachers in primary schools and more male teachers in junior secondary schools. Similarly, within the SUBEB administration, there is a higher representation of male staff. This gender gap has significant implications for the educational experience of students and the management of basic education in the state. The imbalance in teacher demographics may lead to a lack of diverse role models for learners, impacting their aspirations and perceptions of gender roles in society. It reinforces gender stereotypes and biases within the educational system, potentially influencing decision-making processes and resource allocation. The underrepresentation of female staff could also limit the diversity of perspectives necessary for improving educational planning processes. Despite these challenges, the state is making efforts to address gender issues through advocacy for communities, learners, and other stakeholders, as well as implementing gender-specific programs aimed at promoting inclusivity and equity in education for all.</w:t>
      </w: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Default="00387124" w:rsidP="005A205C">
      <w:pPr>
        <w:pStyle w:val="ListParagraph"/>
        <w:spacing w:line="276" w:lineRule="auto"/>
        <w:ind w:left="1440"/>
        <w:jc w:val="both"/>
        <w:rPr>
          <w:rFonts w:ascii="Times New Roman" w:eastAsia="Calibri" w:hAnsi="Times New Roman" w:cs="Times New Roman"/>
          <w:sz w:val="24"/>
          <w:szCs w:val="24"/>
        </w:rPr>
      </w:pPr>
    </w:p>
    <w:p w:rsidR="00387124" w:rsidRPr="00172F1C" w:rsidRDefault="00387124"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3"/>
          <w:numId w:val="34"/>
        </w:numPr>
        <w:spacing w:line="276" w:lineRule="auto"/>
        <w:ind w:left="2160" w:hanging="135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Gender Parity Index (Pre-Primary, Primary and JSS)</w:t>
      </w:r>
    </w:p>
    <w:p w:rsidR="005A205C" w:rsidRPr="00172F1C" w:rsidRDefault="005A205C" w:rsidP="005A205C">
      <w:pPr>
        <w:pStyle w:val="ListParagraph"/>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2.8.1.1</w:t>
      </w:r>
      <w:r w:rsidRPr="00172F1C">
        <w:rPr>
          <w:rFonts w:ascii="Times New Roman" w:eastAsia="Calibri" w:hAnsi="Times New Roman" w:cs="Times New Roman"/>
          <w:b/>
          <w:color w:val="002060"/>
          <w:sz w:val="24"/>
          <w:szCs w:val="24"/>
        </w:rPr>
        <w:tab/>
        <w:t>Gender Parity Index (Pre-Primary, Primary and JSS)</w:t>
      </w:r>
    </w:p>
    <w:tbl>
      <w:tblPr>
        <w:tblStyle w:val="TableGrid"/>
        <w:tblW w:w="0" w:type="auto"/>
        <w:tblInd w:w="25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851"/>
        <w:gridCol w:w="1113"/>
        <w:gridCol w:w="1466"/>
        <w:gridCol w:w="1468"/>
        <w:gridCol w:w="1465"/>
        <w:gridCol w:w="1466"/>
        <w:gridCol w:w="1465"/>
      </w:tblGrid>
      <w:tr w:rsidR="005A205C" w:rsidRPr="00172F1C" w:rsidTr="005A205C">
        <w:trPr>
          <w:trHeight w:val="418"/>
        </w:trPr>
        <w:tc>
          <w:tcPr>
            <w:tcW w:w="1851"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Level</w:t>
            </w:r>
          </w:p>
        </w:tc>
        <w:tc>
          <w:tcPr>
            <w:tcW w:w="4047"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Enrolment</w:t>
            </w:r>
          </w:p>
        </w:tc>
        <w:tc>
          <w:tcPr>
            <w:tcW w:w="2931"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Percentage</w:t>
            </w:r>
          </w:p>
        </w:tc>
        <w:tc>
          <w:tcPr>
            <w:tcW w:w="146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Gender Parity Index</w:t>
            </w:r>
          </w:p>
        </w:tc>
      </w:tr>
      <w:tr w:rsidR="005A205C" w:rsidRPr="00172F1C" w:rsidTr="005A205C">
        <w:trPr>
          <w:trHeight w:val="882"/>
        </w:trPr>
        <w:tc>
          <w:tcPr>
            <w:tcW w:w="1851"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0000" w:themeColor="text1"/>
                <w:sz w:val="24"/>
                <w:szCs w:val="24"/>
              </w:rPr>
            </w:pPr>
          </w:p>
        </w:tc>
        <w:tc>
          <w:tcPr>
            <w:tcW w:w="1113"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66"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466"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465"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65"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46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p>
        </w:tc>
      </w:tr>
      <w:tr w:rsidR="005A205C" w:rsidRPr="00172F1C" w:rsidTr="005A205C">
        <w:trPr>
          <w:trHeight w:val="418"/>
        </w:trPr>
        <w:tc>
          <w:tcPr>
            <w:tcW w:w="185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2060"/>
                <w:sz w:val="24"/>
                <w:szCs w:val="24"/>
              </w:rPr>
            </w:pPr>
            <w:r w:rsidRPr="00172F1C">
              <w:rPr>
                <w:rFonts w:ascii="Times New Roman" w:hAnsi="Times New Roman" w:cs="Times New Roman"/>
                <w:b/>
                <w:color w:val="002060"/>
                <w:sz w:val="24"/>
                <w:szCs w:val="24"/>
              </w:rPr>
              <w:t>Pre-Primary</w:t>
            </w:r>
          </w:p>
        </w:tc>
        <w:tc>
          <w:tcPr>
            <w:tcW w:w="111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34,677</w:t>
            </w:r>
          </w:p>
        </w:tc>
        <w:tc>
          <w:tcPr>
            <w:tcW w:w="146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33,945</w:t>
            </w:r>
          </w:p>
        </w:tc>
        <w:tc>
          <w:tcPr>
            <w:tcW w:w="146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68,622</w:t>
            </w:r>
          </w:p>
        </w:tc>
        <w:tc>
          <w:tcPr>
            <w:tcW w:w="14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50.53%</w:t>
            </w:r>
          </w:p>
        </w:tc>
        <w:tc>
          <w:tcPr>
            <w:tcW w:w="14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49.46%</w:t>
            </w:r>
          </w:p>
        </w:tc>
        <w:tc>
          <w:tcPr>
            <w:tcW w:w="14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color w:val="000000" w:themeColor="text1"/>
                <w:sz w:val="24"/>
                <w:szCs w:val="24"/>
              </w:rPr>
            </w:pPr>
            <w:r w:rsidRPr="00172F1C">
              <w:rPr>
                <w:rFonts w:ascii="Times New Roman" w:hAnsi="Times New Roman" w:cs="Times New Roman"/>
                <w:color w:val="000000" w:themeColor="text1"/>
                <w:sz w:val="24"/>
                <w:szCs w:val="24"/>
              </w:rPr>
              <w:t>0.98</w:t>
            </w:r>
          </w:p>
        </w:tc>
      </w:tr>
      <w:tr w:rsidR="005A205C" w:rsidRPr="00172F1C" w:rsidTr="005A205C">
        <w:trPr>
          <w:trHeight w:val="375"/>
        </w:trPr>
        <w:tc>
          <w:tcPr>
            <w:tcW w:w="1851" w:type="dxa"/>
            <w:vAlign w:val="center"/>
            <w:hideMark/>
          </w:tcPr>
          <w:p w:rsidR="005A205C" w:rsidRPr="00172F1C" w:rsidRDefault="005A205C" w:rsidP="005A205C">
            <w:pPr>
              <w:jc w:val="center"/>
              <w:rPr>
                <w:rFonts w:ascii="Times New Roman" w:hAnsi="Times New Roman" w:cs="Times New Roman"/>
                <w:b/>
                <w:color w:val="002060"/>
                <w:sz w:val="24"/>
                <w:szCs w:val="24"/>
              </w:rPr>
            </w:pPr>
            <w:r w:rsidRPr="00172F1C">
              <w:rPr>
                <w:rFonts w:ascii="Times New Roman" w:hAnsi="Times New Roman" w:cs="Times New Roman"/>
                <w:b/>
                <w:color w:val="002060"/>
                <w:sz w:val="24"/>
                <w:szCs w:val="24"/>
              </w:rPr>
              <w:t>Primary</w:t>
            </w:r>
          </w:p>
        </w:tc>
        <w:tc>
          <w:tcPr>
            <w:tcW w:w="1113"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225,801</w:t>
            </w:r>
          </w:p>
        </w:tc>
        <w:tc>
          <w:tcPr>
            <w:tcW w:w="1466"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219,682</w:t>
            </w:r>
          </w:p>
        </w:tc>
        <w:tc>
          <w:tcPr>
            <w:tcW w:w="1466"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445,483</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50.68%</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49.31%</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0.99</w:t>
            </w:r>
          </w:p>
        </w:tc>
      </w:tr>
      <w:tr w:rsidR="005A205C" w:rsidRPr="00172F1C" w:rsidTr="005A205C">
        <w:trPr>
          <w:trHeight w:val="375"/>
        </w:trPr>
        <w:tc>
          <w:tcPr>
            <w:tcW w:w="1851" w:type="dxa"/>
            <w:vAlign w:val="center"/>
            <w:hideMark/>
          </w:tcPr>
          <w:p w:rsidR="005A205C" w:rsidRPr="00172F1C" w:rsidRDefault="005A205C" w:rsidP="005A205C">
            <w:pPr>
              <w:jc w:val="center"/>
              <w:rPr>
                <w:rFonts w:ascii="Times New Roman" w:hAnsi="Times New Roman" w:cs="Times New Roman"/>
                <w:b/>
                <w:color w:val="002060"/>
                <w:sz w:val="24"/>
                <w:szCs w:val="24"/>
              </w:rPr>
            </w:pPr>
            <w:r w:rsidRPr="00172F1C">
              <w:rPr>
                <w:rFonts w:ascii="Times New Roman" w:hAnsi="Times New Roman" w:cs="Times New Roman"/>
                <w:b/>
                <w:color w:val="002060"/>
                <w:sz w:val="24"/>
                <w:szCs w:val="24"/>
              </w:rPr>
              <w:t>JSS</w:t>
            </w:r>
          </w:p>
        </w:tc>
        <w:tc>
          <w:tcPr>
            <w:tcW w:w="1113"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bCs/>
                <w:color w:val="000000" w:themeColor="text1"/>
                <w:sz w:val="24"/>
                <w:szCs w:val="24"/>
              </w:rPr>
              <w:t>53365</w:t>
            </w:r>
          </w:p>
        </w:tc>
        <w:tc>
          <w:tcPr>
            <w:tcW w:w="1466"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bCs/>
                <w:color w:val="000000" w:themeColor="text1"/>
                <w:sz w:val="24"/>
                <w:szCs w:val="24"/>
              </w:rPr>
              <w:t>62798</w:t>
            </w:r>
          </w:p>
        </w:tc>
        <w:tc>
          <w:tcPr>
            <w:tcW w:w="1466"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bCs/>
                <w:color w:val="000000" w:themeColor="text1"/>
                <w:sz w:val="24"/>
                <w:szCs w:val="24"/>
              </w:rPr>
              <w:t>116163</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45.94%</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54.06%</w:t>
            </w: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r w:rsidRPr="00172F1C">
              <w:rPr>
                <w:rFonts w:ascii="Times New Roman" w:hAnsi="Times New Roman" w:cs="Times New Roman"/>
                <w:color w:val="000000" w:themeColor="text1"/>
                <w:sz w:val="24"/>
                <w:szCs w:val="24"/>
              </w:rPr>
              <w:t>1.16</w:t>
            </w:r>
          </w:p>
        </w:tc>
      </w:tr>
      <w:tr w:rsidR="005A205C" w:rsidRPr="00172F1C" w:rsidTr="005A205C">
        <w:trPr>
          <w:trHeight w:hRule="exact" w:val="22"/>
        </w:trPr>
        <w:tc>
          <w:tcPr>
            <w:tcW w:w="1851" w:type="dxa"/>
            <w:vAlign w:val="center"/>
            <w:hideMark/>
          </w:tcPr>
          <w:p w:rsidR="005A205C" w:rsidRPr="00172F1C" w:rsidRDefault="005A205C" w:rsidP="005A205C">
            <w:pPr>
              <w:jc w:val="center"/>
              <w:rPr>
                <w:rFonts w:ascii="Times New Roman" w:hAnsi="Times New Roman" w:cs="Times New Roman"/>
                <w:b/>
                <w:color w:val="000000" w:themeColor="text1"/>
                <w:sz w:val="24"/>
                <w:szCs w:val="24"/>
              </w:rPr>
            </w:pPr>
          </w:p>
        </w:tc>
        <w:tc>
          <w:tcPr>
            <w:tcW w:w="1113" w:type="dxa"/>
            <w:vAlign w:val="center"/>
            <w:hideMark/>
          </w:tcPr>
          <w:p w:rsidR="005A205C" w:rsidRPr="00172F1C" w:rsidRDefault="005A205C" w:rsidP="005A205C">
            <w:pPr>
              <w:jc w:val="center"/>
              <w:rPr>
                <w:rFonts w:ascii="Times New Roman" w:hAnsi="Times New Roman" w:cs="Times New Roman"/>
                <w:b/>
                <w:bCs/>
                <w:color w:val="000000" w:themeColor="text1"/>
                <w:sz w:val="24"/>
                <w:szCs w:val="24"/>
              </w:rPr>
            </w:pPr>
          </w:p>
        </w:tc>
        <w:tc>
          <w:tcPr>
            <w:tcW w:w="1466" w:type="dxa"/>
            <w:vAlign w:val="center"/>
            <w:hideMark/>
          </w:tcPr>
          <w:p w:rsidR="005A205C" w:rsidRPr="00172F1C" w:rsidRDefault="005A205C" w:rsidP="005A205C">
            <w:pPr>
              <w:jc w:val="center"/>
              <w:rPr>
                <w:rFonts w:ascii="Times New Roman" w:hAnsi="Times New Roman" w:cs="Times New Roman"/>
                <w:b/>
                <w:bCs/>
                <w:color w:val="000000" w:themeColor="text1"/>
                <w:sz w:val="24"/>
                <w:szCs w:val="24"/>
              </w:rPr>
            </w:pPr>
          </w:p>
        </w:tc>
        <w:tc>
          <w:tcPr>
            <w:tcW w:w="1466" w:type="dxa"/>
            <w:vAlign w:val="center"/>
            <w:hideMark/>
          </w:tcPr>
          <w:p w:rsidR="005A205C" w:rsidRPr="00172F1C" w:rsidRDefault="005A205C" w:rsidP="005A205C">
            <w:pPr>
              <w:jc w:val="center"/>
              <w:rPr>
                <w:rFonts w:ascii="Times New Roman" w:hAnsi="Times New Roman" w:cs="Times New Roman"/>
                <w:b/>
                <w:bCs/>
                <w:color w:val="000000" w:themeColor="text1"/>
                <w:sz w:val="24"/>
                <w:szCs w:val="24"/>
              </w:rPr>
            </w:pPr>
          </w:p>
        </w:tc>
        <w:tc>
          <w:tcPr>
            <w:tcW w:w="1465" w:type="dxa"/>
            <w:vAlign w:val="center"/>
            <w:hideMark/>
          </w:tcPr>
          <w:p w:rsidR="005A205C" w:rsidRPr="00172F1C" w:rsidRDefault="005A205C" w:rsidP="005A205C">
            <w:pPr>
              <w:jc w:val="center"/>
              <w:rPr>
                <w:rFonts w:ascii="Times New Roman" w:hAnsi="Times New Roman" w:cs="Times New Roman"/>
                <w:b/>
                <w:color w:val="000000" w:themeColor="text1"/>
                <w:sz w:val="24"/>
                <w:szCs w:val="24"/>
              </w:rPr>
            </w:pPr>
          </w:p>
        </w:tc>
        <w:tc>
          <w:tcPr>
            <w:tcW w:w="1465" w:type="dxa"/>
            <w:vAlign w:val="center"/>
            <w:hideMark/>
          </w:tcPr>
          <w:p w:rsidR="005A205C" w:rsidRPr="00172F1C" w:rsidRDefault="005A205C" w:rsidP="005A205C">
            <w:pPr>
              <w:jc w:val="center"/>
              <w:rPr>
                <w:rFonts w:ascii="Times New Roman" w:hAnsi="Times New Roman" w:cs="Times New Roman"/>
                <w:b/>
                <w:color w:val="000000" w:themeColor="text1"/>
                <w:sz w:val="24"/>
                <w:szCs w:val="24"/>
              </w:rPr>
            </w:pPr>
          </w:p>
        </w:tc>
        <w:tc>
          <w:tcPr>
            <w:tcW w:w="1465" w:type="dxa"/>
            <w:vAlign w:val="center"/>
            <w:hideMark/>
          </w:tcPr>
          <w:p w:rsidR="005A205C" w:rsidRPr="00172F1C" w:rsidRDefault="005A205C" w:rsidP="005A205C">
            <w:pPr>
              <w:jc w:val="center"/>
              <w:rPr>
                <w:rFonts w:ascii="Times New Roman" w:hAnsi="Times New Roman" w:cs="Times New Roman"/>
                <w:color w:val="000000" w:themeColor="text1"/>
                <w:sz w:val="24"/>
                <w:szCs w:val="24"/>
              </w:rPr>
            </w:pPr>
          </w:p>
        </w:tc>
      </w:tr>
    </w:tbl>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p>
    <w:p w:rsidR="005A205C" w:rsidRPr="00172F1C" w:rsidRDefault="005A205C" w:rsidP="005A205C">
      <w:pPr>
        <w:pStyle w:val="ListParagraph"/>
        <w:spacing w:after="0"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2.8.1.1 reveals that gender parity index of male is higher for pre-primary and primary this indicates that there are more boys in school than girls. While in the JSS the gender parity reveals that there are more girls in school than boys. Hence there is need to bring more girls back to school (for pre-primary and primary) and more boys to school for Junior Secondary Schools.</w:t>
      </w:r>
    </w:p>
    <w:p w:rsidR="005A205C" w:rsidRPr="00172F1C" w:rsidRDefault="005A205C" w:rsidP="00C90189">
      <w:pPr>
        <w:pStyle w:val="ListParagraph"/>
        <w:numPr>
          <w:ilvl w:val="3"/>
          <w:numId w:val="34"/>
        </w:numPr>
        <w:spacing w:line="276" w:lineRule="auto"/>
        <w:ind w:left="1440" w:hanging="63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Gross and Net Enrolments</w:t>
      </w:r>
    </w:p>
    <w:p w:rsidR="005A205C" w:rsidRPr="00172F1C" w:rsidRDefault="005A205C" w:rsidP="005A205C">
      <w:pPr>
        <w:pStyle w:val="ListParagraph"/>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2.8.1.2</w:t>
      </w:r>
      <w:r w:rsidRPr="00172F1C">
        <w:rPr>
          <w:rFonts w:ascii="Times New Roman" w:eastAsia="Calibri" w:hAnsi="Times New Roman" w:cs="Times New Roman"/>
          <w:b/>
          <w:color w:val="002060"/>
          <w:sz w:val="24"/>
          <w:szCs w:val="24"/>
        </w:rPr>
        <w:tab/>
        <w:t>Gross and Net Enrolment Rates by Gender by Level</w:t>
      </w:r>
    </w:p>
    <w:tbl>
      <w:tblPr>
        <w:tblStyle w:val="TableGrid"/>
        <w:tblW w:w="0" w:type="auto"/>
        <w:tblInd w:w="25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616"/>
        <w:gridCol w:w="1469"/>
        <w:gridCol w:w="1469"/>
        <w:gridCol w:w="1469"/>
        <w:gridCol w:w="1469"/>
        <w:gridCol w:w="1469"/>
        <w:gridCol w:w="1469"/>
      </w:tblGrid>
      <w:tr w:rsidR="005A205C" w:rsidRPr="00172F1C" w:rsidTr="005A205C">
        <w:tc>
          <w:tcPr>
            <w:tcW w:w="1616"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4407"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Gross Enrolment Rates (GER)</w:t>
            </w:r>
          </w:p>
        </w:tc>
        <w:tc>
          <w:tcPr>
            <w:tcW w:w="4407"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Net Enrolment Rates (NER)</w:t>
            </w:r>
          </w:p>
        </w:tc>
      </w:tr>
      <w:tr w:rsidR="005A205C" w:rsidRPr="00172F1C" w:rsidTr="005A205C">
        <w:tc>
          <w:tcPr>
            <w:tcW w:w="1616"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469"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r>
      <w:tr w:rsidR="005A205C" w:rsidRPr="00172F1C" w:rsidTr="005A205C">
        <w:tc>
          <w:tcPr>
            <w:tcW w:w="161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48.3</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47.1</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47.69</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35.3</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33.3</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34.29</w:t>
            </w:r>
          </w:p>
        </w:tc>
      </w:tr>
      <w:tr w:rsidR="005A205C" w:rsidRPr="00172F1C" w:rsidTr="005A205C">
        <w:tc>
          <w:tcPr>
            <w:tcW w:w="161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71.23</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73.21</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72.22</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64.24</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66.22</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65.23</w:t>
            </w:r>
          </w:p>
        </w:tc>
      </w:tr>
      <w:tr w:rsidR="005A205C" w:rsidRPr="00172F1C" w:rsidTr="005A205C">
        <w:tc>
          <w:tcPr>
            <w:tcW w:w="161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45.72</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48.04</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46.88</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31.38</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33.70</w:t>
            </w:r>
          </w:p>
        </w:tc>
        <w:tc>
          <w:tcPr>
            <w:tcW w:w="146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32.54</w:t>
            </w:r>
          </w:p>
        </w:tc>
      </w:tr>
    </w:tbl>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after="0"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2.8.1.2, reveals that there is Out-Of-School Children within the percentage range of 28% to 52% across all three level of Basic Education. Hence, there is need to increase the enrolment drive to capture learners who are not in school. Ondo SUBEB is diligently determined to boost learner’s enrollment in the State by conducting a vigorous enrollment drive, launching awareness campaigns, and engaging in advocacy efforts, most especially at the grassroot level (LGEAs). Recruitment of teachers to fill the existing vacancies, particularly at the difficult terrain and hard to reach areas will be continuous.</w:t>
      </w: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C90189">
      <w:pPr>
        <w:pStyle w:val="ListParagraph"/>
        <w:numPr>
          <w:ilvl w:val="3"/>
          <w:numId w:val="34"/>
        </w:numPr>
        <w:spacing w:line="276" w:lineRule="auto"/>
        <w:ind w:left="2250" w:hanging="153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Gender Distribution of Teachers by Level</w:t>
      </w:r>
    </w:p>
    <w:p w:rsidR="005A205C" w:rsidRPr="00172F1C" w:rsidRDefault="005A205C" w:rsidP="005A205C">
      <w:pPr>
        <w:pStyle w:val="ListParagraph"/>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2.8.1.3</w:t>
      </w:r>
      <w:r w:rsidRPr="00172F1C">
        <w:rPr>
          <w:rFonts w:ascii="Times New Roman" w:eastAsia="Calibri" w:hAnsi="Times New Roman" w:cs="Times New Roman"/>
          <w:b/>
          <w:color w:val="002060"/>
          <w:sz w:val="24"/>
          <w:szCs w:val="24"/>
        </w:rPr>
        <w:tab/>
        <w:t>Gender Distribution of Teachers by Level</w:t>
      </w:r>
    </w:p>
    <w:tbl>
      <w:tblPr>
        <w:tblStyle w:val="TableGrid"/>
        <w:tblW w:w="0" w:type="auto"/>
        <w:tblInd w:w="25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855"/>
        <w:gridCol w:w="1710"/>
        <w:gridCol w:w="1710"/>
        <w:gridCol w:w="1637"/>
        <w:gridCol w:w="1787"/>
        <w:gridCol w:w="1711"/>
      </w:tblGrid>
      <w:tr w:rsidR="005A205C" w:rsidRPr="00172F1C" w:rsidTr="005A205C">
        <w:tc>
          <w:tcPr>
            <w:tcW w:w="1855" w:type="dxa"/>
            <w:vMerge w:val="restart"/>
            <w:shd w:val="clear" w:color="auto" w:fill="00206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8555" w:type="dxa"/>
            <w:gridSpan w:val="5"/>
            <w:shd w:val="clear" w:color="auto" w:fill="00206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Gender Distribution of Teachers by Level</w:t>
            </w:r>
          </w:p>
        </w:tc>
      </w:tr>
      <w:tr w:rsidR="005A205C" w:rsidRPr="00172F1C" w:rsidTr="005A205C">
        <w:tc>
          <w:tcPr>
            <w:tcW w:w="185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71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Male</w:t>
            </w:r>
          </w:p>
        </w:tc>
        <w:tc>
          <w:tcPr>
            <w:tcW w:w="1710"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 of Male</w:t>
            </w:r>
          </w:p>
        </w:tc>
        <w:tc>
          <w:tcPr>
            <w:tcW w:w="1637"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Female</w:t>
            </w:r>
          </w:p>
        </w:tc>
        <w:tc>
          <w:tcPr>
            <w:tcW w:w="1787"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 of Female</w:t>
            </w:r>
          </w:p>
        </w:tc>
        <w:tc>
          <w:tcPr>
            <w:tcW w:w="1711"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Total</w:t>
            </w:r>
          </w:p>
        </w:tc>
      </w:tr>
      <w:tr w:rsidR="005A205C" w:rsidRPr="00172F1C" w:rsidTr="005A205C">
        <w:tc>
          <w:tcPr>
            <w:tcW w:w="185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Pre-Primary</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669</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24.10</w:t>
            </w:r>
          </w:p>
        </w:tc>
        <w:tc>
          <w:tcPr>
            <w:tcW w:w="16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2,106</w:t>
            </w:r>
          </w:p>
        </w:tc>
        <w:tc>
          <w:tcPr>
            <w:tcW w:w="178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75.90</w:t>
            </w:r>
          </w:p>
        </w:tc>
        <w:tc>
          <w:tcPr>
            <w:tcW w:w="171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2,775</w:t>
            </w:r>
          </w:p>
        </w:tc>
      </w:tr>
      <w:tr w:rsidR="005A205C" w:rsidRPr="00172F1C" w:rsidTr="005A205C">
        <w:tc>
          <w:tcPr>
            <w:tcW w:w="185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Primary</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2,886</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43.25</w:t>
            </w:r>
          </w:p>
        </w:tc>
        <w:tc>
          <w:tcPr>
            <w:tcW w:w="16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6,672</w:t>
            </w:r>
          </w:p>
        </w:tc>
        <w:tc>
          <w:tcPr>
            <w:tcW w:w="178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56.75</w:t>
            </w:r>
          </w:p>
        </w:tc>
        <w:tc>
          <w:tcPr>
            <w:tcW w:w="171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9,558</w:t>
            </w:r>
          </w:p>
        </w:tc>
      </w:tr>
      <w:tr w:rsidR="005A205C" w:rsidRPr="00172F1C" w:rsidTr="005A205C">
        <w:tc>
          <w:tcPr>
            <w:tcW w:w="185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JSS</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1,998</w:t>
            </w:r>
          </w:p>
        </w:tc>
        <w:tc>
          <w:tcPr>
            <w:tcW w:w="171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38.67</w:t>
            </w:r>
          </w:p>
        </w:tc>
        <w:tc>
          <w:tcPr>
            <w:tcW w:w="16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3,169</w:t>
            </w:r>
          </w:p>
        </w:tc>
        <w:tc>
          <w:tcPr>
            <w:tcW w:w="178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61.33</w:t>
            </w:r>
          </w:p>
        </w:tc>
        <w:tc>
          <w:tcPr>
            <w:tcW w:w="171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bCs/>
                <w:color w:val="000000"/>
                <w:sz w:val="24"/>
                <w:szCs w:val="24"/>
              </w:rPr>
              <w:t>5,167</w:t>
            </w:r>
          </w:p>
        </w:tc>
      </w:tr>
    </w:tbl>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p>
    <w:p w:rsidR="005A205C" w:rsidRPr="00172F1C" w:rsidRDefault="005A205C" w:rsidP="005A205C">
      <w:pPr>
        <w:pStyle w:val="ListParagraph"/>
        <w:spacing w:after="0"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above shows that there is a wide gap in the gender distribution of male and female teachers across all Basic Education levels of the State where the female takes 75.90% for pre-primary, 56.75% for Primary and 61.33% for JSS. Hence, there is need to include strategies in the plan to consider gender equity when employing new teachers and also to make teaching at the Basic Education level more attractive to male folks so that more male can be employed to bridge the existing gaps.</w:t>
      </w:r>
    </w:p>
    <w:p w:rsidR="005A205C" w:rsidRPr="00172F1C" w:rsidRDefault="005A205C" w:rsidP="00C90189">
      <w:pPr>
        <w:pStyle w:val="ListParagraph"/>
        <w:numPr>
          <w:ilvl w:val="3"/>
          <w:numId w:val="34"/>
        </w:numPr>
        <w:spacing w:line="276" w:lineRule="auto"/>
        <w:ind w:left="2340" w:hanging="16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Gender Distribution of SUBEB and LGEA Staff</w:t>
      </w:r>
    </w:p>
    <w:p w:rsidR="005A205C" w:rsidRPr="00172F1C" w:rsidRDefault="005A205C" w:rsidP="005A205C">
      <w:pPr>
        <w:pStyle w:val="ListParagraph"/>
        <w:spacing w:line="276" w:lineRule="auto"/>
        <w:ind w:left="25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2.8.1.4</w:t>
      </w:r>
      <w:r w:rsidRPr="00172F1C">
        <w:rPr>
          <w:rFonts w:ascii="Times New Roman" w:eastAsia="Calibri" w:hAnsi="Times New Roman" w:cs="Times New Roman"/>
          <w:b/>
          <w:color w:val="002060"/>
          <w:sz w:val="24"/>
          <w:szCs w:val="24"/>
        </w:rPr>
        <w:tab/>
        <w:t>Gender Distribution of SUBEB and LGEA Staff</w:t>
      </w:r>
    </w:p>
    <w:tbl>
      <w:tblPr>
        <w:tblStyle w:val="TableGrid"/>
        <w:tblW w:w="0" w:type="auto"/>
        <w:tblInd w:w="25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858"/>
        <w:gridCol w:w="1714"/>
        <w:gridCol w:w="1714"/>
        <w:gridCol w:w="1714"/>
        <w:gridCol w:w="1715"/>
        <w:gridCol w:w="1715"/>
      </w:tblGrid>
      <w:tr w:rsidR="005A205C" w:rsidRPr="00172F1C" w:rsidTr="005A205C">
        <w:tc>
          <w:tcPr>
            <w:tcW w:w="1858"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Level</w:t>
            </w:r>
          </w:p>
        </w:tc>
        <w:tc>
          <w:tcPr>
            <w:tcW w:w="3428"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Male</w:t>
            </w:r>
          </w:p>
        </w:tc>
        <w:tc>
          <w:tcPr>
            <w:tcW w:w="3429"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Female</w:t>
            </w:r>
          </w:p>
        </w:tc>
        <w:tc>
          <w:tcPr>
            <w:tcW w:w="1715"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r>
      <w:tr w:rsidR="005A205C" w:rsidRPr="00172F1C" w:rsidTr="005A205C">
        <w:tc>
          <w:tcPr>
            <w:tcW w:w="1858"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71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N</w:t>
            </w:r>
          </w:p>
        </w:tc>
        <w:tc>
          <w:tcPr>
            <w:tcW w:w="171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w:t>
            </w:r>
          </w:p>
        </w:tc>
        <w:tc>
          <w:tcPr>
            <w:tcW w:w="1714"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N</w:t>
            </w:r>
          </w:p>
        </w:tc>
        <w:tc>
          <w:tcPr>
            <w:tcW w:w="1715" w:type="dxa"/>
            <w:shd w:val="clear" w:color="auto" w:fill="2F5496" w:themeFill="accent5" w:themeFillShade="BF"/>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FFFFFF" w:themeColor="background1"/>
                <w:sz w:val="24"/>
                <w:szCs w:val="24"/>
              </w:rPr>
            </w:pPr>
            <w:r w:rsidRPr="00172F1C">
              <w:rPr>
                <w:rFonts w:ascii="Times New Roman" w:eastAsia="Calibri" w:hAnsi="Times New Roman" w:cs="Times New Roman"/>
                <w:b/>
                <w:color w:val="FFFFFF" w:themeColor="background1"/>
                <w:sz w:val="24"/>
                <w:szCs w:val="24"/>
              </w:rPr>
              <w:t>%</w:t>
            </w:r>
          </w:p>
        </w:tc>
        <w:tc>
          <w:tcPr>
            <w:tcW w:w="171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r w:rsidR="005A205C" w:rsidRPr="00172F1C" w:rsidTr="005A205C">
        <w:tc>
          <w:tcPr>
            <w:tcW w:w="185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SUBEB</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104</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59</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72</w:t>
            </w: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41</w:t>
            </w: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176</w:t>
            </w:r>
          </w:p>
        </w:tc>
      </w:tr>
      <w:tr w:rsidR="005A205C" w:rsidRPr="00172F1C" w:rsidTr="005A205C">
        <w:tc>
          <w:tcPr>
            <w:tcW w:w="185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LGEA</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187</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56.3</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145</w:t>
            </w: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sz w:val="24"/>
                <w:szCs w:val="24"/>
              </w:rPr>
              <w:t>43.7</w:t>
            </w: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hAnsi="Times New Roman" w:cs="Times New Roman"/>
                <w:color w:val="000000"/>
                <w:sz w:val="24"/>
                <w:szCs w:val="24"/>
              </w:rPr>
              <w:t>332</w:t>
            </w:r>
          </w:p>
        </w:tc>
      </w:tr>
      <w:tr w:rsidR="005A205C" w:rsidRPr="00172F1C" w:rsidTr="005A205C">
        <w:tc>
          <w:tcPr>
            <w:tcW w:w="185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291</w:t>
            </w: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714"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217</w:t>
            </w: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171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hAnsi="Times New Roman" w:cs="Times New Roman"/>
                <w:b/>
                <w:sz w:val="24"/>
                <w:szCs w:val="24"/>
              </w:rPr>
              <w:t>508</w:t>
            </w:r>
          </w:p>
        </w:tc>
      </w:tr>
    </w:tbl>
    <w:p w:rsidR="005A205C" w:rsidRPr="00172F1C" w:rsidRDefault="005A205C" w:rsidP="005A205C">
      <w:pPr>
        <w:pStyle w:val="ListParagraph"/>
        <w:spacing w:after="0" w:line="276" w:lineRule="auto"/>
        <w:ind w:left="252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252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From the table above, male employee at both SUBEB and LGEAs are 59% and 56.3% higher than female employees. Therefore, more female employee should be deployed to balance the gender gap.</w:t>
      </w:r>
    </w:p>
    <w:p w:rsidR="005A205C" w:rsidRPr="00172F1C" w:rsidRDefault="005A205C" w:rsidP="005A205C">
      <w:pPr>
        <w:pStyle w:val="ListParagraph"/>
        <w:spacing w:line="276" w:lineRule="auto"/>
        <w:ind w:left="252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Special Needs and Inclusive Education</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2.8.2a</w:t>
      </w:r>
      <w:r w:rsidRPr="00172F1C">
        <w:rPr>
          <w:rFonts w:ascii="Times New Roman" w:eastAsia="Calibri" w:hAnsi="Times New Roman" w:cs="Times New Roman"/>
          <w:b/>
          <w:color w:val="002060"/>
          <w:sz w:val="24"/>
          <w:szCs w:val="24"/>
        </w:rPr>
        <w:tab/>
        <w:t>Special Needs and Inclusive Education</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3865"/>
        <w:gridCol w:w="3050"/>
        <w:gridCol w:w="2520"/>
        <w:gridCol w:w="2070"/>
      </w:tblGrid>
      <w:tr w:rsidR="005A205C" w:rsidRPr="00172F1C" w:rsidTr="005A205C">
        <w:tc>
          <w:tcPr>
            <w:tcW w:w="386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Special Needs Education</w:t>
            </w:r>
          </w:p>
        </w:tc>
        <w:tc>
          <w:tcPr>
            <w:tcW w:w="305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Pre-Primary</w:t>
            </w:r>
          </w:p>
        </w:tc>
        <w:tc>
          <w:tcPr>
            <w:tcW w:w="252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Primary</w:t>
            </w:r>
          </w:p>
        </w:tc>
        <w:tc>
          <w:tcPr>
            <w:tcW w:w="207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JSS</w:t>
            </w:r>
          </w:p>
        </w:tc>
      </w:tr>
      <w:tr w:rsidR="005A205C" w:rsidRPr="00172F1C" w:rsidTr="005A205C">
        <w:tc>
          <w:tcPr>
            <w:tcW w:w="38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Publics</w:t>
            </w:r>
          </w:p>
        </w:tc>
        <w:tc>
          <w:tcPr>
            <w:tcW w:w="30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492</w:t>
            </w:r>
          </w:p>
        </w:tc>
        <w:tc>
          <w:tcPr>
            <w:tcW w:w="252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3,037</w:t>
            </w:r>
          </w:p>
        </w:tc>
        <w:tc>
          <w:tcPr>
            <w:tcW w:w="207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1,001</w:t>
            </w:r>
          </w:p>
        </w:tc>
      </w:tr>
      <w:tr w:rsidR="005A205C" w:rsidRPr="00172F1C" w:rsidTr="005A205C">
        <w:tc>
          <w:tcPr>
            <w:tcW w:w="38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Private</w:t>
            </w:r>
          </w:p>
        </w:tc>
        <w:tc>
          <w:tcPr>
            <w:tcW w:w="30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2,201</w:t>
            </w:r>
          </w:p>
        </w:tc>
        <w:tc>
          <w:tcPr>
            <w:tcW w:w="252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3,465</w:t>
            </w:r>
          </w:p>
        </w:tc>
        <w:tc>
          <w:tcPr>
            <w:tcW w:w="207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430</w:t>
            </w:r>
          </w:p>
        </w:tc>
      </w:tr>
      <w:tr w:rsidR="005A205C" w:rsidRPr="00172F1C" w:rsidTr="005A205C">
        <w:tc>
          <w:tcPr>
            <w:tcW w:w="386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305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2,693</w:t>
            </w:r>
          </w:p>
        </w:tc>
        <w:tc>
          <w:tcPr>
            <w:tcW w:w="252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6,502</w:t>
            </w:r>
          </w:p>
        </w:tc>
        <w:tc>
          <w:tcPr>
            <w:tcW w:w="207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1,431</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UBEC NPA 2022</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2.8.2b</w:t>
      </w:r>
      <w:r w:rsidRPr="00172F1C">
        <w:rPr>
          <w:rFonts w:ascii="Times New Roman" w:eastAsia="Calibri" w:hAnsi="Times New Roman" w:cs="Times New Roman"/>
          <w:b/>
          <w:color w:val="002060"/>
          <w:sz w:val="24"/>
          <w:szCs w:val="24"/>
        </w:rPr>
        <w:tab/>
        <w:t>Special Needs in Public JSS Indicating Inclusive Education</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6461"/>
        <w:gridCol w:w="1708"/>
        <w:gridCol w:w="1798"/>
        <w:gridCol w:w="1523"/>
      </w:tblGrid>
      <w:tr w:rsidR="005A205C" w:rsidRPr="00172F1C" w:rsidTr="005A205C">
        <w:tc>
          <w:tcPr>
            <w:tcW w:w="6461"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Name of School</w:t>
            </w:r>
          </w:p>
        </w:tc>
        <w:tc>
          <w:tcPr>
            <w:tcW w:w="170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Male</w:t>
            </w:r>
          </w:p>
        </w:tc>
        <w:tc>
          <w:tcPr>
            <w:tcW w:w="179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Female</w:t>
            </w:r>
          </w:p>
        </w:tc>
        <w:tc>
          <w:tcPr>
            <w:tcW w:w="1523"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r>
      <w:tr w:rsidR="005A205C" w:rsidRPr="00172F1C" w:rsidTr="005A205C">
        <w:tc>
          <w:tcPr>
            <w:tcW w:w="6461"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Owo High School, Owo</w:t>
            </w:r>
          </w:p>
        </w:tc>
        <w:tc>
          <w:tcPr>
            <w:tcW w:w="170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w:t>
            </w:r>
          </w:p>
        </w:tc>
        <w:tc>
          <w:tcPr>
            <w:tcW w:w="17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52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14</w:t>
            </w:r>
          </w:p>
        </w:tc>
      </w:tr>
      <w:tr w:rsidR="005A205C" w:rsidRPr="00172F1C" w:rsidTr="005A205C">
        <w:tc>
          <w:tcPr>
            <w:tcW w:w="6461"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Akure High School (Special Unit), Akure</w:t>
            </w:r>
          </w:p>
        </w:tc>
        <w:tc>
          <w:tcPr>
            <w:tcW w:w="170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116</w:t>
            </w:r>
          </w:p>
        </w:tc>
        <w:tc>
          <w:tcPr>
            <w:tcW w:w="17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92</w:t>
            </w:r>
          </w:p>
        </w:tc>
        <w:tc>
          <w:tcPr>
            <w:tcW w:w="152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208</w:t>
            </w:r>
          </w:p>
        </w:tc>
      </w:tr>
      <w:tr w:rsidR="005A205C" w:rsidRPr="00172F1C" w:rsidTr="005A205C">
        <w:tc>
          <w:tcPr>
            <w:tcW w:w="6461"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 Patrick’s College, Iwaro Oka</w:t>
            </w:r>
          </w:p>
        </w:tc>
        <w:tc>
          <w:tcPr>
            <w:tcW w:w="170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w:t>
            </w:r>
          </w:p>
        </w:tc>
        <w:tc>
          <w:tcPr>
            <w:tcW w:w="179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w:t>
            </w:r>
          </w:p>
        </w:tc>
        <w:tc>
          <w:tcPr>
            <w:tcW w:w="1523"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EMIS ONDO SUBEB</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2.8.2a reveals the number of learners with special needs across all levels of Basic Education in the State by ownership. Meanwhile, Table 2.8.2b demonstrates the state's adherence to the UBE policy of inclusivity, wherein learners with special needs are enrolled in regular schools. This will encourage learners with special needs to attend regular schools, thereby reducing drop-out and out of School children in the State.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34"/>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Education in Emergencies (IDPs etc.)</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Emergency in Education is an unexpected situation that could destabilize the normal/regular functioning of human activities. The occurrence of an emergency situation is usually by disasters which could be natural, man-made and is therefore complex. Declaring a situation or problem “an emergency” is a call to action. According to the National Commission for Refugees, Migrants, and Internally Displaced Persons (NCFRMI), South West Zonal Office, Lagos, there are 7,012 Internally Displaced Persons (IDPs) in Ondo State mainly at Ese-Odo, Ilaje, Okitipupa (table 2.8.3a). This is as a result of factors like, natural disasters (rainstorms, flooding, </w:t>
      </w:r>
      <w:proofErr w:type="gramStart"/>
      <w:r w:rsidRPr="00172F1C">
        <w:rPr>
          <w:rFonts w:ascii="Times New Roman" w:eastAsia="Calibri" w:hAnsi="Times New Roman" w:cs="Times New Roman"/>
          <w:sz w:val="24"/>
          <w:szCs w:val="24"/>
        </w:rPr>
        <w:t>sea</w:t>
      </w:r>
      <w:proofErr w:type="gramEnd"/>
      <w:r w:rsidRPr="00172F1C">
        <w:rPr>
          <w:rFonts w:ascii="Times New Roman" w:eastAsia="Calibri" w:hAnsi="Times New Roman" w:cs="Times New Roman"/>
          <w:sz w:val="24"/>
          <w:szCs w:val="24"/>
        </w:rPr>
        <w:t xml:space="preserve"> incursion in the riverine areas), diseases and fire outbreak, man-made emergencies such as oil spillage, boundary dispute, militancy, communal clashes, herdsmen attack, kidnapping and theft. Also, the herdsmen attack and communal clashes in Ose and Ondo East LGA had resulted in the temporary closure of six (6) primary schools, which has prevented 127 male and 118 female totaling 245 learners from Ose and Ondo east LGA from having access to quality Basic Education in the State . However, the State government is making efforts in addressing these issue by deploying security agencies such as the Amotekun Corps and local Vigilante to the troubled zones as well as holding meetings with the relevant stakeholders where these issues are prone.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Also, there is the recent flooding in three communities from Ilaje LGA of Ondo State resulting in displacement of 601 male and 588 female totaling 1,189 learners in the communities. Again, the State government I working assiduously to restore all the displayed persons back into their locations by reforestation, restoring watershed to reduce runoff, and waterway clearance.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 </w:t>
      </w: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2.8.3a</w:t>
      </w:r>
      <w:r w:rsidRPr="00172F1C">
        <w:rPr>
          <w:rFonts w:ascii="Times New Roman" w:eastAsia="Calibri" w:hAnsi="Times New Roman" w:cs="Times New Roman"/>
          <w:b/>
          <w:color w:val="002060"/>
          <w:sz w:val="24"/>
          <w:szCs w:val="24"/>
        </w:rPr>
        <w:tab/>
        <w:t>Total Number of IDPs in Ondo State</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515"/>
        <w:gridCol w:w="3870"/>
      </w:tblGrid>
      <w:tr w:rsidR="005A205C" w:rsidRPr="00172F1C" w:rsidTr="005A205C">
        <w:tc>
          <w:tcPr>
            <w:tcW w:w="251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IDPs Location</w:t>
            </w:r>
          </w:p>
        </w:tc>
        <w:tc>
          <w:tcPr>
            <w:tcW w:w="387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Number of IDPs</w:t>
            </w:r>
          </w:p>
        </w:tc>
      </w:tr>
      <w:tr w:rsidR="005A205C" w:rsidRPr="00172F1C" w:rsidTr="005A205C">
        <w:tc>
          <w:tcPr>
            <w:tcW w:w="251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Ese-Odo</w:t>
            </w:r>
          </w:p>
        </w:tc>
        <w:tc>
          <w:tcPr>
            <w:tcW w:w="3870" w:type="dxa"/>
            <w:vMerge w:val="restart"/>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7,012</w:t>
            </w:r>
          </w:p>
        </w:tc>
      </w:tr>
      <w:tr w:rsidR="005A205C" w:rsidRPr="00172F1C" w:rsidTr="005A205C">
        <w:tc>
          <w:tcPr>
            <w:tcW w:w="251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Ilaje</w:t>
            </w:r>
          </w:p>
        </w:tc>
        <w:tc>
          <w:tcPr>
            <w:tcW w:w="387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r w:rsidR="005A205C" w:rsidRPr="00172F1C" w:rsidTr="005A205C">
        <w:tc>
          <w:tcPr>
            <w:tcW w:w="251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Okitipupa</w:t>
            </w:r>
          </w:p>
        </w:tc>
        <w:tc>
          <w:tcPr>
            <w:tcW w:w="3870"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NCFRMI South West Zonal Office, Lagos.</w:t>
      </w:r>
    </w:p>
    <w:p w:rsidR="005A205C" w:rsidRPr="00172F1C" w:rsidRDefault="005A205C" w:rsidP="005A205C">
      <w:pPr>
        <w:rPr>
          <w:rFonts w:ascii="Times New Roman" w:eastAsia="Calibri" w:hAnsi="Times New Roman" w:cs="Times New Roman"/>
          <w:b/>
          <w:iCs/>
          <w:color w:val="002465"/>
          <w:sz w:val="24"/>
          <w:szCs w:val="24"/>
        </w:rPr>
      </w:pPr>
      <w:r w:rsidRPr="00172F1C">
        <w:rPr>
          <w:rFonts w:ascii="Times New Roman" w:eastAsia="Calibri" w:hAnsi="Times New Roman" w:cs="Times New Roman"/>
          <w:b/>
          <w:iCs/>
          <w:color w:val="002465"/>
          <w:sz w:val="24"/>
          <w:szCs w:val="24"/>
        </w:rPr>
        <w:t>Table 2.8.3b</w:t>
      </w:r>
      <w:r w:rsidRPr="00172F1C">
        <w:rPr>
          <w:rFonts w:ascii="Times New Roman" w:eastAsia="Calibri" w:hAnsi="Times New Roman" w:cs="Times New Roman"/>
          <w:b/>
          <w:iCs/>
          <w:color w:val="002465"/>
          <w:sz w:val="24"/>
          <w:szCs w:val="24"/>
        </w:rPr>
        <w:tab/>
        <w:t>IDPs Location Due to Communal Clashed and Herdsmen Attacks</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3405"/>
        <w:gridCol w:w="2340"/>
        <w:gridCol w:w="1440"/>
        <w:gridCol w:w="1440"/>
        <w:gridCol w:w="1630"/>
      </w:tblGrid>
      <w:tr w:rsidR="005A205C" w:rsidRPr="00172F1C" w:rsidTr="005A205C">
        <w:tc>
          <w:tcPr>
            <w:tcW w:w="340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IDPs Location Due to Communal Clashes and Herdsmen Attacks</w:t>
            </w:r>
          </w:p>
        </w:tc>
        <w:tc>
          <w:tcPr>
            <w:tcW w:w="2340" w:type="dxa"/>
            <w:shd w:val="clear" w:color="auto" w:fill="1F3864" w:themeFill="accent5" w:themeFillShade="80"/>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No of affected schools</w:t>
            </w:r>
          </w:p>
        </w:tc>
        <w:tc>
          <w:tcPr>
            <w:tcW w:w="451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Number of Learners</w:t>
            </w:r>
          </w:p>
        </w:tc>
      </w:tr>
      <w:tr w:rsidR="005A205C" w:rsidRPr="00172F1C" w:rsidTr="005A205C">
        <w:tc>
          <w:tcPr>
            <w:tcW w:w="340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LGEA</w:t>
            </w:r>
          </w:p>
        </w:tc>
        <w:tc>
          <w:tcPr>
            <w:tcW w:w="2340" w:type="dxa"/>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p>
        </w:tc>
        <w:tc>
          <w:tcPr>
            <w:tcW w:w="144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Male</w:t>
            </w:r>
          </w:p>
        </w:tc>
        <w:tc>
          <w:tcPr>
            <w:tcW w:w="144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Female</w:t>
            </w:r>
          </w:p>
        </w:tc>
        <w:tc>
          <w:tcPr>
            <w:tcW w:w="163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r>
      <w:tr w:rsidR="005A205C" w:rsidRPr="00172F1C" w:rsidTr="005A205C">
        <w:tc>
          <w:tcPr>
            <w:tcW w:w="340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Ose LGA</w:t>
            </w:r>
          </w:p>
        </w:tc>
        <w:tc>
          <w:tcPr>
            <w:tcW w:w="2340" w:type="dxa"/>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w:t>
            </w:r>
          </w:p>
        </w:tc>
        <w:tc>
          <w:tcPr>
            <w:tcW w:w="144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96</w:t>
            </w:r>
          </w:p>
        </w:tc>
        <w:tc>
          <w:tcPr>
            <w:tcW w:w="144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89</w:t>
            </w:r>
          </w:p>
        </w:tc>
        <w:tc>
          <w:tcPr>
            <w:tcW w:w="163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185</w:t>
            </w:r>
          </w:p>
        </w:tc>
      </w:tr>
      <w:tr w:rsidR="005A205C" w:rsidRPr="00172F1C" w:rsidTr="005A205C">
        <w:tc>
          <w:tcPr>
            <w:tcW w:w="340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Ondo East LGA</w:t>
            </w:r>
          </w:p>
        </w:tc>
        <w:tc>
          <w:tcPr>
            <w:tcW w:w="2340" w:type="dxa"/>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w:t>
            </w:r>
          </w:p>
        </w:tc>
        <w:tc>
          <w:tcPr>
            <w:tcW w:w="144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31</w:t>
            </w:r>
          </w:p>
        </w:tc>
        <w:tc>
          <w:tcPr>
            <w:tcW w:w="144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29</w:t>
            </w:r>
          </w:p>
        </w:tc>
        <w:tc>
          <w:tcPr>
            <w:tcW w:w="163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60</w:t>
            </w:r>
          </w:p>
        </w:tc>
      </w:tr>
      <w:tr w:rsidR="005A205C" w:rsidRPr="00172F1C" w:rsidTr="005A205C">
        <w:tc>
          <w:tcPr>
            <w:tcW w:w="3405" w:type="dxa"/>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2340" w:type="dxa"/>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6</w:t>
            </w:r>
          </w:p>
        </w:tc>
        <w:tc>
          <w:tcPr>
            <w:tcW w:w="1440" w:type="dxa"/>
            <w:tcBorders>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127</w:t>
            </w:r>
          </w:p>
        </w:tc>
        <w:tc>
          <w:tcPr>
            <w:tcW w:w="1440" w:type="dxa"/>
            <w:tcBorders>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118</w:t>
            </w:r>
          </w:p>
        </w:tc>
        <w:tc>
          <w:tcPr>
            <w:tcW w:w="1630" w:type="dxa"/>
            <w:tcBorders>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245</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EMIS ONDO SUBEB</w:t>
      </w:r>
    </w:p>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2.8.3c</w:t>
      </w:r>
      <w:r w:rsidRPr="00172F1C">
        <w:rPr>
          <w:rFonts w:ascii="Times New Roman" w:eastAsia="Calibri" w:hAnsi="Times New Roman" w:cs="Times New Roman"/>
          <w:b/>
          <w:color w:val="002060"/>
          <w:sz w:val="24"/>
          <w:szCs w:val="24"/>
        </w:rPr>
        <w:tab/>
        <w:t>Recent (2024) IDPs in Ondo State</w:t>
      </w:r>
    </w:p>
    <w:tbl>
      <w:tblPr>
        <w:tblStyle w:val="TableGrid"/>
        <w:tblW w:w="0" w:type="auto"/>
        <w:tblInd w:w="144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3855"/>
        <w:gridCol w:w="1620"/>
        <w:gridCol w:w="1350"/>
        <w:gridCol w:w="1080"/>
        <w:gridCol w:w="1260"/>
      </w:tblGrid>
      <w:tr w:rsidR="005A205C" w:rsidRPr="00172F1C" w:rsidTr="005A205C">
        <w:tc>
          <w:tcPr>
            <w:tcW w:w="5475" w:type="dxa"/>
            <w:gridSpan w:val="2"/>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IDPs Location</w:t>
            </w:r>
          </w:p>
        </w:tc>
        <w:tc>
          <w:tcPr>
            <w:tcW w:w="3690" w:type="dxa"/>
            <w:gridSpan w:val="3"/>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Number of IDPs</w:t>
            </w:r>
          </w:p>
        </w:tc>
      </w:tr>
      <w:tr w:rsidR="005A205C" w:rsidRPr="00172F1C" w:rsidTr="005A205C">
        <w:tc>
          <w:tcPr>
            <w:tcW w:w="9165" w:type="dxa"/>
            <w:gridSpan w:val="5"/>
            <w:tcBorders>
              <w:bottom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r>
      <w:tr w:rsidR="005A205C" w:rsidRPr="00172F1C" w:rsidTr="005A205C">
        <w:tc>
          <w:tcPr>
            <w:tcW w:w="3855" w:type="dxa"/>
            <w:tcBorders>
              <w:top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Communities</w:t>
            </w:r>
          </w:p>
        </w:tc>
        <w:tc>
          <w:tcPr>
            <w:tcW w:w="1620" w:type="dxa"/>
            <w:tcBorders>
              <w:top w:val="single" w:sz="4" w:space="0" w:color="auto"/>
              <w:left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LGA</w:t>
            </w:r>
          </w:p>
        </w:tc>
        <w:tc>
          <w:tcPr>
            <w:tcW w:w="1350" w:type="dxa"/>
            <w:tcBorders>
              <w:top w:val="single" w:sz="4" w:space="0" w:color="auto"/>
              <w:left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hanging="18"/>
              <w:rPr>
                <w:rFonts w:ascii="Times New Roman" w:eastAsia="Calibri" w:hAnsi="Times New Roman" w:cs="Times New Roman"/>
                <w:b/>
                <w:sz w:val="24"/>
                <w:szCs w:val="24"/>
              </w:rPr>
            </w:pPr>
            <w:r w:rsidRPr="00172F1C">
              <w:rPr>
                <w:rFonts w:ascii="Times New Roman" w:eastAsia="Calibri" w:hAnsi="Times New Roman" w:cs="Times New Roman"/>
                <w:b/>
                <w:sz w:val="24"/>
                <w:szCs w:val="24"/>
              </w:rPr>
              <w:t>Male</w:t>
            </w:r>
          </w:p>
        </w:tc>
        <w:tc>
          <w:tcPr>
            <w:tcW w:w="1080" w:type="dxa"/>
            <w:tcBorders>
              <w:top w:val="single" w:sz="4" w:space="0" w:color="auto"/>
              <w:left w:val="single" w:sz="4" w:space="0" w:color="auto"/>
              <w:righ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44"/>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 xml:space="preserve">Female </w:t>
            </w:r>
          </w:p>
        </w:tc>
        <w:tc>
          <w:tcPr>
            <w:tcW w:w="1260" w:type="dxa"/>
            <w:tcBorders>
              <w:top w:val="single" w:sz="4" w:space="0" w:color="auto"/>
              <w:left w:val="single" w:sz="4" w:space="0" w:color="auto"/>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w:t>
            </w:r>
          </w:p>
        </w:tc>
      </w:tr>
      <w:tr w:rsidR="005A205C" w:rsidRPr="00172F1C" w:rsidTr="005A205C">
        <w:tc>
          <w:tcPr>
            <w:tcW w:w="3855" w:type="dxa"/>
            <w:tcBorders>
              <w:right w:val="single" w:sz="4" w:space="0" w:color="auto"/>
            </w:tcBorders>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Community Pry Sch., Ayetoro</w:t>
            </w:r>
          </w:p>
        </w:tc>
        <w:tc>
          <w:tcPr>
            <w:tcW w:w="1620" w:type="dxa"/>
            <w:tcBorders>
              <w:left w:val="single" w:sz="4" w:space="0" w:color="auto"/>
              <w:bottom w:val="single" w:sz="4" w:space="0" w:color="auto"/>
            </w:tcBorders>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Ilaje</w:t>
            </w:r>
          </w:p>
        </w:tc>
        <w:tc>
          <w:tcPr>
            <w:tcW w:w="1350" w:type="dxa"/>
            <w:tcBorders>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199</w:t>
            </w:r>
          </w:p>
        </w:tc>
        <w:tc>
          <w:tcPr>
            <w:tcW w:w="1080" w:type="dxa"/>
            <w:tcBorders>
              <w:left w:val="single" w:sz="4" w:space="0" w:color="auto"/>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195</w:t>
            </w:r>
          </w:p>
        </w:tc>
        <w:tc>
          <w:tcPr>
            <w:tcW w:w="1260" w:type="dxa"/>
            <w:tcBorders>
              <w:left w:val="single" w:sz="4" w:space="0" w:color="auto"/>
              <w:bottom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394</w:t>
            </w:r>
          </w:p>
        </w:tc>
      </w:tr>
      <w:tr w:rsidR="005A205C" w:rsidRPr="00172F1C" w:rsidTr="005A205C">
        <w:tc>
          <w:tcPr>
            <w:tcW w:w="3855" w:type="dxa"/>
            <w:tcBorders>
              <w:right w:val="single" w:sz="4" w:space="0" w:color="auto"/>
            </w:tcBorders>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LA Pry Sch., Ogogoro</w:t>
            </w:r>
          </w:p>
        </w:tc>
        <w:tc>
          <w:tcPr>
            <w:tcW w:w="1620" w:type="dxa"/>
            <w:tcBorders>
              <w:top w:val="single" w:sz="4" w:space="0" w:color="auto"/>
              <w:left w:val="single" w:sz="4" w:space="0" w:color="auto"/>
              <w:bottom w:val="single" w:sz="4" w:space="0" w:color="auto"/>
            </w:tcBorders>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Ilaje</w:t>
            </w:r>
          </w:p>
        </w:tc>
        <w:tc>
          <w:tcPr>
            <w:tcW w:w="1350" w:type="dxa"/>
            <w:tcBorders>
              <w:top w:val="single" w:sz="4" w:space="0" w:color="auto"/>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248</w:t>
            </w:r>
          </w:p>
        </w:tc>
        <w:tc>
          <w:tcPr>
            <w:tcW w:w="1080" w:type="dxa"/>
            <w:tcBorders>
              <w:top w:val="single" w:sz="4" w:space="0" w:color="auto"/>
              <w:left w:val="single" w:sz="4" w:space="0" w:color="auto"/>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239</w:t>
            </w:r>
          </w:p>
        </w:tc>
        <w:tc>
          <w:tcPr>
            <w:tcW w:w="1260" w:type="dxa"/>
            <w:tcBorders>
              <w:top w:val="single" w:sz="4" w:space="0" w:color="auto"/>
              <w:left w:val="single" w:sz="4" w:space="0" w:color="auto"/>
              <w:bottom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487</w:t>
            </w:r>
          </w:p>
        </w:tc>
      </w:tr>
      <w:tr w:rsidR="005A205C" w:rsidRPr="00172F1C" w:rsidTr="005A205C">
        <w:tc>
          <w:tcPr>
            <w:tcW w:w="3855" w:type="dxa"/>
            <w:tcBorders>
              <w:right w:val="single" w:sz="4" w:space="0" w:color="auto"/>
            </w:tcBorders>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Zion C/S Pry Sch., Abereke</w:t>
            </w:r>
          </w:p>
        </w:tc>
        <w:tc>
          <w:tcPr>
            <w:tcW w:w="1620" w:type="dxa"/>
            <w:tcBorders>
              <w:top w:val="single" w:sz="4" w:space="0" w:color="auto"/>
              <w:left w:val="single" w:sz="4" w:space="0" w:color="auto"/>
              <w:bottom w:val="single" w:sz="4" w:space="0" w:color="auto"/>
            </w:tcBorders>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Ilaje</w:t>
            </w:r>
          </w:p>
        </w:tc>
        <w:tc>
          <w:tcPr>
            <w:tcW w:w="1350" w:type="dxa"/>
            <w:tcBorders>
              <w:top w:val="single" w:sz="4" w:space="0" w:color="auto"/>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154</w:t>
            </w:r>
          </w:p>
        </w:tc>
        <w:tc>
          <w:tcPr>
            <w:tcW w:w="1080" w:type="dxa"/>
            <w:tcBorders>
              <w:top w:val="single" w:sz="4" w:space="0" w:color="auto"/>
              <w:left w:val="single" w:sz="4" w:space="0" w:color="auto"/>
              <w:bottom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154</w:t>
            </w:r>
          </w:p>
        </w:tc>
        <w:tc>
          <w:tcPr>
            <w:tcW w:w="1260" w:type="dxa"/>
            <w:tcBorders>
              <w:top w:val="single" w:sz="4" w:space="0" w:color="auto"/>
              <w:left w:val="single" w:sz="4" w:space="0" w:color="auto"/>
              <w:bottom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308</w:t>
            </w:r>
          </w:p>
        </w:tc>
      </w:tr>
      <w:tr w:rsidR="005A205C" w:rsidRPr="00172F1C" w:rsidTr="005A205C">
        <w:tc>
          <w:tcPr>
            <w:tcW w:w="3855" w:type="dxa"/>
            <w:tcBorders>
              <w:right w:val="single" w:sz="4" w:space="0" w:color="auto"/>
            </w:tcBorders>
            <w:vAlign w:val="center"/>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p>
        </w:tc>
        <w:tc>
          <w:tcPr>
            <w:tcW w:w="1620" w:type="dxa"/>
            <w:tcBorders>
              <w:top w:val="single" w:sz="4" w:space="0" w:color="auto"/>
              <w:left w:val="single" w:sz="4" w:space="0" w:color="auto"/>
            </w:tcBorders>
          </w:tcPr>
          <w:p w:rsidR="005A205C" w:rsidRPr="00172F1C" w:rsidRDefault="005A205C" w:rsidP="005A205C">
            <w:pPr>
              <w:pStyle w:val="ListParagraph"/>
              <w:spacing w:line="276" w:lineRule="auto"/>
              <w:ind w:left="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1350" w:type="dxa"/>
            <w:tcBorders>
              <w:top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601</w:t>
            </w:r>
          </w:p>
        </w:tc>
        <w:tc>
          <w:tcPr>
            <w:tcW w:w="1080" w:type="dxa"/>
            <w:tcBorders>
              <w:top w:val="single" w:sz="4" w:space="0" w:color="auto"/>
              <w:left w:val="single" w:sz="4" w:space="0" w:color="auto"/>
              <w:righ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588</w:t>
            </w:r>
          </w:p>
        </w:tc>
        <w:tc>
          <w:tcPr>
            <w:tcW w:w="1260" w:type="dxa"/>
            <w:tcBorders>
              <w:top w:val="single" w:sz="4" w:space="0" w:color="auto"/>
              <w:left w:val="single" w:sz="4" w:space="0" w:color="auto"/>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1,189</w:t>
            </w:r>
          </w:p>
        </w:tc>
      </w:tr>
    </w:tbl>
    <w:p w:rsidR="005A205C" w:rsidRPr="00172F1C" w:rsidRDefault="005A205C" w:rsidP="005A205C">
      <w:pPr>
        <w:pStyle w:val="ListParagraph"/>
        <w:spacing w:line="276" w:lineRule="auto"/>
        <w:ind w:left="1440"/>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Ondo State Deputy Governor’s Office, Akure and EMIS ONDO SUBEB.</w:t>
      </w:r>
    </w:p>
    <w:p w:rsidR="005A205C" w:rsidRPr="00172F1C" w:rsidRDefault="005A205C" w:rsidP="00C90189">
      <w:pPr>
        <w:pStyle w:val="ListParagraph"/>
        <w:numPr>
          <w:ilvl w:val="1"/>
          <w:numId w:val="34"/>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Summary of Key Issues from the Diagnosis</w:t>
      </w:r>
    </w:p>
    <w:p w:rsidR="005A205C" w:rsidRPr="00172F1C" w:rsidRDefault="005A205C" w:rsidP="00C90189">
      <w:pPr>
        <w:pStyle w:val="ListParagraph"/>
        <w:numPr>
          <w:ilvl w:val="0"/>
          <w:numId w:val="10"/>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Access, Equity and Inclusiveness Key Issues and Challenges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Low enrolment rate of less than 50% especially in Pre-Primary and JSS while that of primary is slightly above 70%</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health facilities as more than 70% of the basic school lacks health clinic and personnel</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enrolment of special needs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non formal education centres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parity index indicates that there are more boys than girls in Pre-Primary and Primary schools while JSS shows more girls in school than boys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classroom to accommodate learners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toilet facilities</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Inadequate security guards and perimeter fencing </w:t>
      </w:r>
    </w:p>
    <w:p w:rsidR="005A205C" w:rsidRPr="00172F1C" w:rsidRDefault="005A205C" w:rsidP="00C90189">
      <w:pPr>
        <w:pStyle w:val="ListParagraph"/>
        <w:numPr>
          <w:ilvl w:val="0"/>
          <w:numId w:val="1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Poor sanitation</w:t>
      </w:r>
    </w:p>
    <w:p w:rsidR="005A205C" w:rsidRPr="00172F1C" w:rsidRDefault="005A205C" w:rsidP="00C90189">
      <w:pPr>
        <w:pStyle w:val="ListParagraph"/>
        <w:numPr>
          <w:ilvl w:val="0"/>
          <w:numId w:val="10"/>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Quality and Efficiency Key Issues and Challenges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Low enrolment rate of less than 50% especially in ECCDE and JSS while that of primary is slightly above 70%.</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health facilities as  more than 70% of the basic school lacks health clinic and personnel</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enrolment of special needs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non formal education centres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Gender parity index indicates that there are more boys than girls in ECCDE and Primary schools while JSS shows more girls in school than boys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classroom to accommodate learners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toilet facilities</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Inadequate security guards and perimeter fencing </w:t>
      </w:r>
    </w:p>
    <w:p w:rsidR="005A205C" w:rsidRPr="00172F1C" w:rsidRDefault="005A205C" w:rsidP="00C90189">
      <w:pPr>
        <w:pStyle w:val="ListParagraph"/>
        <w:numPr>
          <w:ilvl w:val="0"/>
          <w:numId w:val="12"/>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Poor sanitation</w:t>
      </w:r>
    </w:p>
    <w:p w:rsidR="005A205C" w:rsidRPr="00172F1C" w:rsidRDefault="005A205C" w:rsidP="00C90189">
      <w:pPr>
        <w:pStyle w:val="ListParagraph"/>
        <w:numPr>
          <w:ilvl w:val="0"/>
          <w:numId w:val="10"/>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Systems Strengthening and Efficiency Key Issues and Challenges</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capacity development for EMIS Officers</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facilities for EMIS which impedes the proper management of the Basic Education Information System of the State</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Poor response of EMIS Officers in schools and LGEAs in timely submission of data</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Strategic Planning Implementation and Monitoring</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QA officers and SSOs at the LGEAs,</w:t>
      </w:r>
    </w:p>
    <w:p w:rsidR="005A205C" w:rsidRPr="00172F1C" w:rsidRDefault="005A205C" w:rsidP="00C90189">
      <w:pPr>
        <w:pStyle w:val="ListParagraph"/>
        <w:numPr>
          <w:ilvl w:val="0"/>
          <w:numId w:val="1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capacity development for teachers and officers.</w:t>
      </w:r>
    </w:p>
    <w:p w:rsidR="005A205C" w:rsidRPr="00172F1C" w:rsidRDefault="005A205C" w:rsidP="005A205C">
      <w:pPr>
        <w:spacing w:line="276" w:lineRule="auto"/>
        <w:jc w:val="both"/>
        <w:rPr>
          <w:rFonts w:ascii="Times New Roman" w:eastAsia="Calibri" w:hAnsi="Times New Roman" w:cs="Times New Roman"/>
          <w:sz w:val="24"/>
          <w:szCs w:val="24"/>
        </w:rPr>
      </w:pPr>
    </w:p>
    <w:p w:rsidR="00615E28" w:rsidRDefault="00615E28">
      <w:pPr>
        <w:rPr>
          <w:rFonts w:ascii="Times New Roman" w:eastAsia="Calibri" w:hAnsi="Times New Roman" w:cs="Times New Roman"/>
          <w:b/>
          <w:sz w:val="24"/>
          <w:szCs w:val="24"/>
          <w:highlight w:val="lightGray"/>
          <w:lang w:val="en-GB"/>
        </w:rPr>
      </w:pPr>
      <w:r>
        <w:rPr>
          <w:sz w:val="24"/>
          <w:highlight w:val="lightGray"/>
        </w:rPr>
        <w:br w:type="page"/>
      </w:r>
    </w:p>
    <w:p w:rsidR="00172F1C" w:rsidRPr="00172F1C" w:rsidRDefault="00615E28" w:rsidP="00C90189">
      <w:pPr>
        <w:pStyle w:val="Heading2"/>
        <w:numPr>
          <w:ilvl w:val="0"/>
          <w:numId w:val="2"/>
        </w:numPr>
        <w:rPr>
          <w:sz w:val="24"/>
        </w:rPr>
      </w:pPr>
      <w:r w:rsidRPr="00172F1C">
        <w:rPr>
          <w:sz w:val="24"/>
        </w:rPr>
        <w:t>PROJECTS PRIORITIZATION</w:t>
      </w:r>
    </w:p>
    <w:p w:rsidR="00172F1C" w:rsidRPr="00172F1C" w:rsidRDefault="00172F1C" w:rsidP="00615E28">
      <w:pPr>
        <w:spacing w:before="240" w:after="0" w:line="240" w:lineRule="auto"/>
        <w:jc w:val="both"/>
        <w:rPr>
          <w:rFonts w:ascii="Times New Roman" w:hAnsi="Times New Roman" w:cs="Times New Roman"/>
          <w:color w:val="000000"/>
          <w:sz w:val="24"/>
          <w:szCs w:val="24"/>
        </w:rPr>
      </w:pPr>
      <w:r w:rsidRPr="00172F1C">
        <w:rPr>
          <w:rFonts w:ascii="Times New Roman" w:hAnsi="Times New Roman" w:cs="Times New Roman"/>
          <w:color w:val="000000"/>
          <w:sz w:val="24"/>
          <w:szCs w:val="24"/>
        </w:rPr>
        <w:t xml:space="preserve">Prioritization of projects were done in line with the present government policy encapsulated in the acronym </w:t>
      </w:r>
      <w:r w:rsidR="001C7E11">
        <w:rPr>
          <w:rFonts w:ascii="Times New Roman" w:hAnsi="Times New Roman" w:cs="Times New Roman"/>
          <w:color w:val="000000"/>
          <w:sz w:val="24"/>
          <w:szCs w:val="24"/>
        </w:rPr>
        <w:t>OUREASE</w:t>
      </w:r>
      <w:r w:rsidRPr="00172F1C">
        <w:rPr>
          <w:rFonts w:ascii="Times New Roman" w:hAnsi="Times New Roman" w:cs="Times New Roman"/>
          <w:color w:val="000000"/>
          <w:sz w:val="24"/>
          <w:szCs w:val="24"/>
        </w:rPr>
        <w:t xml:space="preserve">. Scoring was done based on the status of the projects either as on-going or new projects. The duration for the completion of projects were scored as well as the nature of the projects, either developmental or administrative. The project with the highest score is ranked first in the Prioritization column. </w:t>
      </w:r>
    </w:p>
    <w:p w:rsidR="00172F1C" w:rsidRPr="00172F1C" w:rsidRDefault="00172F1C" w:rsidP="00172F1C">
      <w:pPr>
        <w:spacing w:before="240"/>
        <w:jc w:val="both"/>
        <w:rPr>
          <w:rFonts w:ascii="Times New Roman" w:hAnsi="Times New Roman" w:cs="Times New Roman"/>
          <w:b/>
          <w:sz w:val="24"/>
        </w:rPr>
      </w:pPr>
      <w:r w:rsidRPr="00172F1C">
        <w:rPr>
          <w:rFonts w:ascii="Times New Roman" w:hAnsi="Times New Roman" w:cs="Times New Roman"/>
          <w:b/>
          <w:sz w:val="24"/>
        </w:rPr>
        <w:t xml:space="preserve">Table </w:t>
      </w:r>
      <w:r w:rsidR="00615E28">
        <w:rPr>
          <w:rFonts w:ascii="Times New Roman" w:hAnsi="Times New Roman" w:cs="Times New Roman"/>
          <w:b/>
          <w:sz w:val="24"/>
        </w:rPr>
        <w:t>3.1</w:t>
      </w:r>
      <w:r w:rsidRPr="00172F1C">
        <w:rPr>
          <w:rFonts w:ascii="Times New Roman" w:hAnsi="Times New Roman" w:cs="Times New Roman"/>
          <w:b/>
          <w:sz w:val="24"/>
        </w:rPr>
        <w:t>: Summary of Projects Review and Prioritization (Ongoing, Existing &amp; New Projects)</w:t>
      </w:r>
    </w:p>
    <w:tbl>
      <w:tblPr>
        <w:tblW w:w="15480" w:type="dxa"/>
        <w:tblInd w:w="-545" w:type="dxa"/>
        <w:tblLayout w:type="fixed"/>
        <w:tblLook w:val="04A0" w:firstRow="1" w:lastRow="0" w:firstColumn="1" w:lastColumn="0" w:noHBand="0" w:noVBand="1"/>
      </w:tblPr>
      <w:tblGrid>
        <w:gridCol w:w="630"/>
        <w:gridCol w:w="1350"/>
        <w:gridCol w:w="3150"/>
        <w:gridCol w:w="450"/>
        <w:gridCol w:w="450"/>
        <w:gridCol w:w="450"/>
        <w:gridCol w:w="360"/>
        <w:gridCol w:w="450"/>
        <w:gridCol w:w="360"/>
        <w:gridCol w:w="360"/>
        <w:gridCol w:w="1170"/>
        <w:gridCol w:w="1350"/>
        <w:gridCol w:w="1350"/>
        <w:gridCol w:w="810"/>
        <w:gridCol w:w="1170"/>
        <w:gridCol w:w="1620"/>
      </w:tblGrid>
      <w:tr w:rsidR="001C7E11" w:rsidRPr="00172F1C" w:rsidTr="00615E28">
        <w:trPr>
          <w:trHeight w:val="2690"/>
        </w:trPr>
        <w:tc>
          <w:tcPr>
            <w:tcW w:w="630" w:type="dxa"/>
            <w:tcBorders>
              <w:top w:val="single" w:sz="4" w:space="0" w:color="auto"/>
              <w:left w:val="single" w:sz="4" w:space="0" w:color="auto"/>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sidRPr="00172F1C">
              <w:rPr>
                <w:rFonts w:ascii="Times New Roman" w:eastAsia="Times New Roman" w:hAnsi="Times New Roman" w:cs="Times New Roman"/>
                <w:b/>
                <w:bCs/>
                <w:color w:val="000000"/>
                <w:sz w:val="24"/>
                <w:szCs w:val="24"/>
              </w:rPr>
              <w:t>S/N</w:t>
            </w:r>
          </w:p>
        </w:tc>
        <w:tc>
          <w:tcPr>
            <w:tcW w:w="135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sidRPr="00172F1C">
              <w:rPr>
                <w:rFonts w:ascii="Times New Roman" w:eastAsia="Times New Roman" w:hAnsi="Times New Roman" w:cs="Times New Roman"/>
                <w:b/>
                <w:bCs/>
                <w:color w:val="000000"/>
                <w:sz w:val="24"/>
                <w:szCs w:val="24"/>
              </w:rPr>
              <w:t>Project Code</w:t>
            </w:r>
          </w:p>
          <w:p w:rsidR="001C7E11" w:rsidRPr="00172F1C" w:rsidRDefault="001C7E11" w:rsidP="00172F1C">
            <w:pPr>
              <w:jc w:val="center"/>
              <w:rPr>
                <w:rFonts w:ascii="Times New Roman" w:eastAsia="Times New Roman" w:hAnsi="Times New Roman" w:cs="Times New Roman"/>
                <w:sz w:val="24"/>
                <w:szCs w:val="24"/>
              </w:rPr>
            </w:pPr>
          </w:p>
          <w:p w:rsidR="001C7E11" w:rsidRPr="00172F1C" w:rsidRDefault="001C7E11" w:rsidP="00172F1C">
            <w:pPr>
              <w:jc w:val="center"/>
              <w:rPr>
                <w:rFonts w:ascii="Times New Roman" w:eastAsia="Times New Roman" w:hAnsi="Times New Roman" w:cs="Times New Roman"/>
                <w:sz w:val="24"/>
                <w:szCs w:val="24"/>
              </w:rPr>
            </w:pPr>
          </w:p>
        </w:tc>
        <w:tc>
          <w:tcPr>
            <w:tcW w:w="315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sidRPr="00172F1C">
              <w:rPr>
                <w:rFonts w:ascii="Times New Roman" w:eastAsia="Times New Roman" w:hAnsi="Times New Roman" w:cs="Times New Roman"/>
                <w:b/>
                <w:bCs/>
                <w:color w:val="000000"/>
                <w:sz w:val="24"/>
                <w:szCs w:val="24"/>
              </w:rPr>
              <w:t>Project Name</w:t>
            </w:r>
          </w:p>
        </w:tc>
        <w:tc>
          <w:tcPr>
            <w:tcW w:w="45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w:t>
            </w:r>
          </w:p>
        </w:tc>
        <w:tc>
          <w:tcPr>
            <w:tcW w:w="45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w:t>
            </w:r>
          </w:p>
        </w:tc>
        <w:tc>
          <w:tcPr>
            <w:tcW w:w="45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p>
        </w:tc>
        <w:tc>
          <w:tcPr>
            <w:tcW w:w="36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w:t>
            </w:r>
          </w:p>
        </w:tc>
        <w:tc>
          <w:tcPr>
            <w:tcW w:w="45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w:t>
            </w:r>
          </w:p>
        </w:tc>
        <w:tc>
          <w:tcPr>
            <w:tcW w:w="36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w:t>
            </w:r>
          </w:p>
        </w:tc>
        <w:tc>
          <w:tcPr>
            <w:tcW w:w="360" w:type="dxa"/>
            <w:tcBorders>
              <w:top w:val="single" w:sz="4" w:space="0" w:color="auto"/>
              <w:left w:val="nil"/>
              <w:bottom w:val="single" w:sz="4" w:space="0" w:color="auto"/>
              <w:right w:val="single" w:sz="4" w:space="0" w:color="auto"/>
            </w:tcBorders>
            <w:shd w:val="clear" w:color="000000" w:fill="D8E4BC"/>
            <w:vAlign w:val="center"/>
            <w:hideMark/>
          </w:tcPr>
          <w:p w:rsidR="001C7E11" w:rsidRPr="00172F1C" w:rsidRDefault="001C7E11" w:rsidP="00172F1C">
            <w:pPr>
              <w:spacing w:after="0" w:line="240" w:lineRule="auto"/>
              <w:jc w:val="center"/>
              <w:rPr>
                <w:rFonts w:ascii="Times New Roman" w:eastAsia="Times New Roman" w:hAnsi="Times New Roman" w:cs="Times New Roman"/>
                <w:b/>
                <w:bCs/>
                <w:color w:val="000000"/>
                <w:sz w:val="24"/>
                <w:szCs w:val="24"/>
              </w:rPr>
            </w:pPr>
            <w:r w:rsidRPr="00172F1C">
              <w:rPr>
                <w:rFonts w:ascii="Times New Roman" w:eastAsia="Times New Roman" w:hAnsi="Times New Roman" w:cs="Times New Roman"/>
                <w:b/>
                <w:bCs/>
                <w:color w:val="000000"/>
                <w:sz w:val="24"/>
                <w:szCs w:val="24"/>
              </w:rPr>
              <w:t>E</w:t>
            </w:r>
          </w:p>
        </w:tc>
        <w:tc>
          <w:tcPr>
            <w:tcW w:w="117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Project Status (Ongoing = 3; New = 1)</w:t>
            </w:r>
          </w:p>
        </w:tc>
        <w:tc>
          <w:tcPr>
            <w:tcW w:w="135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C7E11">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Likelihood o</w:t>
            </w:r>
            <w:r>
              <w:rPr>
                <w:rFonts w:ascii="Times New Roman" w:eastAsia="Times New Roman" w:hAnsi="Times New Roman" w:cs="Times New Roman"/>
                <w:b/>
                <w:bCs/>
                <w:sz w:val="24"/>
                <w:szCs w:val="24"/>
              </w:rPr>
              <w:t>f completion not later than 2028 (2026 = 3; 2027 = 2; 2028</w:t>
            </w:r>
            <w:r w:rsidRPr="00172F1C">
              <w:rPr>
                <w:rFonts w:ascii="Times New Roman" w:eastAsia="Times New Roman" w:hAnsi="Times New Roman" w:cs="Times New Roman"/>
                <w:b/>
                <w:bCs/>
                <w:sz w:val="24"/>
                <w:szCs w:val="24"/>
              </w:rPr>
              <w:t xml:space="preserve"> = 1; Beyond 202</w:t>
            </w:r>
            <w:r>
              <w:rPr>
                <w:rFonts w:ascii="Times New Roman" w:eastAsia="Times New Roman" w:hAnsi="Times New Roman" w:cs="Times New Roman"/>
                <w:b/>
                <w:bCs/>
                <w:sz w:val="24"/>
                <w:szCs w:val="24"/>
              </w:rPr>
              <w:t>8</w:t>
            </w:r>
            <w:r w:rsidRPr="00172F1C">
              <w:rPr>
                <w:rFonts w:ascii="Times New Roman" w:eastAsia="Times New Roman" w:hAnsi="Times New Roman" w:cs="Times New Roman"/>
                <w:b/>
                <w:bCs/>
                <w:sz w:val="24"/>
                <w:szCs w:val="24"/>
              </w:rPr>
              <w:t xml:space="preserve"> = 0)</w:t>
            </w:r>
          </w:p>
        </w:tc>
        <w:tc>
          <w:tcPr>
            <w:tcW w:w="135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Nature of Project (Developmental = 3; Administrative = 1)</w:t>
            </w:r>
          </w:p>
        </w:tc>
        <w:tc>
          <w:tcPr>
            <w:tcW w:w="81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Total Score</w:t>
            </w:r>
          </w:p>
        </w:tc>
        <w:tc>
          <w:tcPr>
            <w:tcW w:w="1170" w:type="dxa"/>
            <w:tcBorders>
              <w:top w:val="single" w:sz="4" w:space="0" w:color="auto"/>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Project Ranking</w:t>
            </w:r>
          </w:p>
        </w:tc>
        <w:tc>
          <w:tcPr>
            <w:tcW w:w="1620" w:type="dxa"/>
            <w:tcBorders>
              <w:top w:val="nil"/>
              <w:left w:val="nil"/>
              <w:bottom w:val="single" w:sz="4" w:space="0" w:color="auto"/>
              <w:right w:val="single" w:sz="4" w:space="0" w:color="auto"/>
            </w:tcBorders>
            <w:shd w:val="clear" w:color="000000" w:fill="D8E4BC"/>
            <w:hideMark/>
          </w:tcPr>
          <w:p w:rsidR="001C7E11" w:rsidRPr="00172F1C" w:rsidRDefault="001C7E11" w:rsidP="00172F1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 xml:space="preserve">Physical Location: Local Government/ Statewide </w:t>
            </w:r>
            <w:r w:rsidRPr="00172F1C">
              <w:rPr>
                <w:rFonts w:ascii="Times New Roman" w:eastAsia="Times New Roman" w:hAnsi="Times New Roman" w:cs="Times New Roman"/>
                <w:b/>
                <w:bCs/>
                <w:sz w:val="24"/>
                <w:szCs w:val="24"/>
              </w:rPr>
              <w:br/>
            </w:r>
            <w:r w:rsidRPr="00172F1C">
              <w:rPr>
                <w:rFonts w:ascii="Times New Roman" w:eastAsia="Times New Roman" w:hAnsi="Times New Roman" w:cs="Times New Roman"/>
                <w:b/>
                <w:bCs/>
                <w:sz w:val="24"/>
                <w:szCs w:val="24"/>
              </w:rPr>
              <w:br/>
              <w:t>(Add comment if more than one LGA)</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05040223000300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new machine tools &amp; Materials for the Science Equipment Centres.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`05050323000100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Provision of Science Laboratory (Burret, Puppet, etc) &amp; other Technological Equipment.(EDUCATION)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3D3CA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`05010122000300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Agric in School Programme (i) Poultry in 10 Schools (ii)Fishery in 10 Schools (iii) Cash Crop Farming in 20 Schools (iv)Monitoring of agric Programmes in School.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`05040223000200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Provision of Education Tools/ Materials,etc.(EDUCATION)</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27</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11</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`05060122000100</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Entrepreneurial Skill/</w:t>
            </w:r>
            <w:proofErr w:type="gramStart"/>
            <w:r w:rsidRPr="00172F1C">
              <w:rPr>
                <w:rFonts w:ascii="Times New Roman" w:eastAsia="Times New Roman" w:hAnsi="Times New Roman" w:cs="Times New Roman"/>
                <w:color w:val="000000"/>
              </w:rPr>
              <w:t>Training(</w:t>
            </w:r>
            <w:proofErr w:type="gramEnd"/>
            <w:r w:rsidRPr="00172F1C">
              <w:rPr>
                <w:rFonts w:ascii="Times New Roman" w:eastAsia="Times New Roman" w:hAnsi="Times New Roman" w:cs="Times New Roman"/>
                <w:color w:val="000000"/>
              </w:rPr>
              <w:t>Community Resource Centre AYEDUN ). (EDUCATION)</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27</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11</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050051701016</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Upgrading of Official Website(SCHOLARSHIP)</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27</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11</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05010123000900</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Digitalisation of Electronic Archiving of Personnel Records and Website Development(TESCOM)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27</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11</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2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`05060123000100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5 &amp; Upgrading of Existing Computers sets in PR&amp;S Dept (EMIS).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72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`05040222000100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rPr>
            </w:pPr>
            <w:r w:rsidRPr="00172F1C">
              <w:rPr>
                <w:rFonts w:ascii="Times New Roman" w:eastAsia="Times New Roman" w:hAnsi="Times New Roman" w:cs="Times New Roman"/>
              </w:rPr>
              <w:t>Procurement of Books &amp; Instructional Teaching Aids/Materials.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`05040223000300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rPr>
            </w:pPr>
            <w:r w:rsidRPr="00172F1C">
              <w:rPr>
                <w:rFonts w:ascii="Times New Roman" w:eastAsia="Times New Roman" w:hAnsi="Times New Roman" w:cs="Times New Roman"/>
              </w:rPr>
              <w:t>Purchase of Licenced Educational Software and others.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25</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705"/>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050051701009</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Books Journals: Updating the State Library Stock with Tertiary Books on Science, Technology, Arts and Vocational Studies(library)</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25</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9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`05020323000100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Provision of Food and Nutrition facilities for Pupils across the State.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`05010123000400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BEMORE ICT Programme for Secondary School Girls/super Boys programe. (EDUCATION)</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885"/>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`05040323000100</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Human Capital Development: Maths Improvement Project (Joint Project with National Mathematical Centre Abuja).(EDUCATION)</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`05050423000100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Monitoring of Continuous Assessment in Secondary schools for the State.(EDUCATION)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105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3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050051701015</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CONSTRUCTION OF MORDERN LIBRARY SHELVES FOR LIBRARY BOARD</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05010122000400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General Renovation of TESCOM Office Complex(TESCOM)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05010223000200</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Capacity Building for Focal Officers on Teachers' Effectiveness Assurance Project</w:t>
            </w:r>
            <w:r>
              <w:rPr>
                <w:rFonts w:ascii="Times New Roman" w:eastAsia="Times New Roman" w:hAnsi="Times New Roman" w:cs="Times New Roman"/>
                <w:color w:val="000000"/>
              </w:rPr>
              <w:t xml:space="preserve"> </w:t>
            </w:r>
            <w:r w:rsidRPr="00172F1C">
              <w:rPr>
                <w:rFonts w:ascii="Times New Roman" w:eastAsia="Times New Roman" w:hAnsi="Times New Roman" w:cs="Times New Roman"/>
                <w:color w:val="000000"/>
              </w:rPr>
              <w:t>(TESCOM)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9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05050122000400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UBEC Contribution (Draw -Down) to fund Primary School Infrastructure(subeb)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75"/>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05050122000500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SUBEB Contribution (Govt Counterpart Contribution-GCC) to fund Primary School Infrastructure(subeb)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1605"/>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05050123000100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Mowers for 48 Mega Primary Schools(subeb)and 2-Seater Benches and Desks (UBE Project)(subeb)</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24</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28</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165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`05040223000400</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Provision of Art and Musical Instrument. (EDUCATION)</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23</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48</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201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`05010423000100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Monitoring of Countinuing Education Centres-Counterpart fund (CERC).Education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23</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05010123001800</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Provision of Solar Power for the Commission (Phase 1)(TESCOM)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23</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855"/>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10 executive Office Tables for Senior Officers in the Ministry.(EDUCATION)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9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`050204233000200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NDLEA Programmes.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`05020423000100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HIV/AIDS Programmes.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`05050122000200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Office Tables for Teachers in Public Secondary Schools. (Education)</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NEW PROJECT</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Entrepreneurship and innovation in Ondo State schools (Education)</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05040223000500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Provision of Books for Public Primary Schools across the state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05040122000100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Capacity Building for Teachers, Professionals and Educational Managers(subeb)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705"/>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NEW PROJECT</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Enhances Science, Technology, Engineering and Math skill through real- world application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22</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54</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75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`05050122000100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Renovation of Selected Secondary School Buildings and AEO's Offices.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`05010122000100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Renovation of 300 Secondary Schools across the State.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9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05050123000200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Construction and Renovation of Classrooms across the state(subeb)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NEW PROJECT</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instructional materials and procurement of core textooks for Effective Schools Program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NEW PROJECT</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40 tablets for Effective Schools Program  (subeb)</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NEW PROJECT</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solar panels, batteries and cables for Effective Schools Program  (subeb)</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21</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65</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05010123000500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One Unit Dispatch Bajaj Motorcycle</w:t>
            </w:r>
            <w:r>
              <w:rPr>
                <w:rFonts w:ascii="Times New Roman" w:eastAsia="Times New Roman" w:hAnsi="Times New Roman" w:cs="Times New Roman"/>
                <w:color w:val="000000"/>
              </w:rPr>
              <w:t xml:space="preserve"> </w:t>
            </w:r>
            <w:r w:rsidRPr="00172F1C">
              <w:rPr>
                <w:rFonts w:ascii="Times New Roman" w:eastAsia="Times New Roman" w:hAnsi="Times New Roman" w:cs="Times New Roman"/>
                <w:color w:val="000000"/>
              </w:rPr>
              <w:t>(TESCOM)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20</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73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05020323000200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Food and Nutrition Promotion Programme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20</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73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5 Nos Executive Office Chairs for Senior Officers in the Ministry.(EDUCATION)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`05050122000300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Office Chairs for Teachers in Public Secondary Schools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05050223000100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40 Office Furniture Executive Tables  Chairs(subeb)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05010324002200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40 Office Furniture Executive Chairs(subeb)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19</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`05010123000500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Supply and Installation of CCTV camera.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17</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NEW PROJECT</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teachers/ pupils tables and chairs for Effective Schools Program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17</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88</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`05010123000100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Renovation of Commissioner Office. (EDUCATION)</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91</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05050122000600</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Balance Payment to Project Management Consultants(subeb)</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15</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91</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05050122000700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Renovation of SUBEB HQs</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615E2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05010324002300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instructional materials for out of school children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5</w:t>
            </w:r>
            <w:r w:rsidR="00615E28">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05010324002400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Furniture for Open Schooling Program at the centers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05010324002500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ICT Learning materials for Open Schooling Program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05010324002600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6 Nos Hilux Vehicle for Office @59M each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05010324004100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 of 3 Nos ,GS4 SUV Vehicles @30M each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05010324004300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Procurementof 18 Nos JAK Hilux Vehicle for 18 local Government Area office @28m each  (subeb)</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6</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93</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 </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`19100123000600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Covid-19 Response: Purchase of Personal Protective Equipment (PPE) and others.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State Wide</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05010122000500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Printing of Official file jackets/other documents(TESCOM)</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05010123001500</w:t>
            </w:r>
          </w:p>
        </w:tc>
        <w:tc>
          <w:tcPr>
            <w:tcW w:w="3150" w:type="dxa"/>
            <w:tcBorders>
              <w:top w:val="single" w:sz="4" w:space="0" w:color="auto"/>
              <w:left w:val="single" w:sz="4" w:space="0" w:color="auto"/>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5 No of Laptops for Office use(TESCOM)</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single" w:sz="4" w:space="0" w:color="auto"/>
              <w:left w:val="single" w:sz="4" w:space="0" w:color="auto"/>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single" w:sz="4" w:space="0" w:color="auto"/>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05010123000700</w:t>
            </w:r>
          </w:p>
        </w:tc>
        <w:tc>
          <w:tcPr>
            <w:tcW w:w="3150" w:type="dxa"/>
            <w:tcBorders>
              <w:top w:val="single" w:sz="4" w:space="0" w:color="auto"/>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Purchase of 2 Nos OX Standing Fan(TESCOM)</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single" w:sz="4" w:space="0" w:color="auto"/>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single" w:sz="4" w:space="0" w:color="auto"/>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05010123000600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3 Nos HP Printer(TESCOM)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05010123001100</w:t>
            </w:r>
          </w:p>
        </w:tc>
        <w:tc>
          <w:tcPr>
            <w:tcW w:w="3150" w:type="dxa"/>
            <w:tcBorders>
              <w:top w:val="nil"/>
              <w:left w:val="nil"/>
              <w:bottom w:val="single" w:sz="4" w:space="0" w:color="auto"/>
              <w:right w:val="single" w:sz="4" w:space="0" w:color="auto"/>
            </w:tcBorders>
            <w:shd w:val="clear" w:color="000000" w:fill="B8CCE4"/>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1 Nos Smart LED SONY 32"Television Set(TESCOM)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05010123001200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3 Nos Executive Chairs(TESCOM)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05010123001300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Conference Table(TESCOM)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05010123001400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2 Nos Executive Tables(TESCOM)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05010123001600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2 Nos Nexus 1.5HP Air Conditioners(TESCOM)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05010123001700</w:t>
            </w:r>
          </w:p>
        </w:tc>
        <w:tc>
          <w:tcPr>
            <w:tcW w:w="3150" w:type="dxa"/>
            <w:tcBorders>
              <w:top w:val="nil"/>
              <w:left w:val="nil"/>
              <w:bottom w:val="single" w:sz="4" w:space="0" w:color="auto"/>
              <w:right w:val="single" w:sz="4" w:space="0" w:color="auto"/>
            </w:tcBorders>
            <w:shd w:val="clear" w:color="000000" w:fill="B8CCE4"/>
            <w:noWrap/>
            <w:vAlign w:val="center"/>
            <w:hideMark/>
          </w:tcPr>
          <w:p w:rsidR="001C7E11" w:rsidRPr="00172F1C" w:rsidRDefault="001C7E11" w:rsidP="002E7930">
            <w:pPr>
              <w:spacing w:after="0" w:line="240" w:lineRule="auto"/>
              <w:rPr>
                <w:rFonts w:ascii="Times New Roman" w:eastAsia="Times New Roman" w:hAnsi="Times New Roman" w:cs="Times New Roman"/>
                <w:color w:val="000000"/>
              </w:rPr>
            </w:pPr>
            <w:r w:rsidRPr="00172F1C">
              <w:rPr>
                <w:rFonts w:ascii="Times New Roman" w:eastAsia="Times New Roman" w:hAnsi="Times New Roman" w:cs="Times New Roman"/>
                <w:color w:val="000000"/>
              </w:rPr>
              <w:t>Purchase of Window Blind for offices(TESCOM)</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rPr>
            </w:pPr>
            <w:r w:rsidRPr="00172F1C">
              <w:rPr>
                <w:rFonts w:ascii="Times New Roman" w:eastAsia="Times New Roman" w:hAnsi="Times New Roman" w:cs="Times New Roman"/>
                <w:color w:val="000000"/>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r w:rsidR="001C7E11" w:rsidRPr="00172F1C" w:rsidTr="00615E28">
        <w:trPr>
          <w:trHeight w:val="600"/>
        </w:trPr>
        <w:tc>
          <w:tcPr>
            <w:tcW w:w="630" w:type="dxa"/>
            <w:tcBorders>
              <w:top w:val="nil"/>
              <w:left w:val="single" w:sz="4" w:space="0" w:color="auto"/>
              <w:bottom w:val="single" w:sz="4" w:space="0" w:color="auto"/>
              <w:right w:val="single" w:sz="4" w:space="0" w:color="auto"/>
            </w:tcBorders>
            <w:shd w:val="clear" w:color="auto" w:fill="auto"/>
            <w:noWrap/>
            <w:hideMark/>
          </w:tcPr>
          <w:p w:rsidR="001C7E11" w:rsidRPr="00172F1C" w:rsidRDefault="00615E28" w:rsidP="002E79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`05010324004200</w:t>
            </w:r>
          </w:p>
        </w:tc>
        <w:tc>
          <w:tcPr>
            <w:tcW w:w="3150" w:type="dxa"/>
            <w:tcBorders>
              <w:top w:val="nil"/>
              <w:left w:val="nil"/>
              <w:bottom w:val="single" w:sz="4" w:space="0" w:color="auto"/>
              <w:right w:val="single" w:sz="4" w:space="0" w:color="auto"/>
            </w:tcBorders>
            <w:shd w:val="clear" w:color="000000" w:fill="B8CCE4"/>
            <w:hideMark/>
          </w:tcPr>
          <w:p w:rsidR="001C7E11" w:rsidRPr="00172F1C" w:rsidRDefault="001C7E11" w:rsidP="002E7930">
            <w:pPr>
              <w:spacing w:after="0" w:line="240" w:lineRule="auto"/>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Procurement of 4 Nos. Coaster Toyota Bus. (Education)</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4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36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117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3</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0</w:t>
            </w:r>
          </w:p>
        </w:tc>
        <w:tc>
          <w:tcPr>
            <w:tcW w:w="1350" w:type="dxa"/>
            <w:tcBorders>
              <w:top w:val="nil"/>
              <w:left w:val="nil"/>
              <w:bottom w:val="single" w:sz="4" w:space="0" w:color="auto"/>
              <w:right w:val="single" w:sz="4" w:space="0" w:color="auto"/>
            </w:tcBorders>
            <w:shd w:val="clear" w:color="000000" w:fill="B8CCE4"/>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w:t>
            </w:r>
          </w:p>
        </w:tc>
        <w:tc>
          <w:tcPr>
            <w:tcW w:w="81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4</w:t>
            </w:r>
          </w:p>
        </w:tc>
        <w:tc>
          <w:tcPr>
            <w:tcW w:w="1170" w:type="dxa"/>
            <w:tcBorders>
              <w:top w:val="nil"/>
              <w:left w:val="nil"/>
              <w:bottom w:val="single" w:sz="4" w:space="0" w:color="auto"/>
              <w:right w:val="single" w:sz="4" w:space="0" w:color="auto"/>
            </w:tcBorders>
            <w:shd w:val="clear" w:color="auto" w:fill="auto"/>
            <w:noWrap/>
            <w:hideMark/>
          </w:tcPr>
          <w:p w:rsidR="001C7E11" w:rsidRPr="00172F1C" w:rsidRDefault="001C7E11" w:rsidP="002E7930">
            <w:pPr>
              <w:spacing w:after="0" w:line="240" w:lineRule="auto"/>
              <w:jc w:val="center"/>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100</w:t>
            </w:r>
          </w:p>
        </w:tc>
        <w:tc>
          <w:tcPr>
            <w:tcW w:w="1620" w:type="dxa"/>
            <w:tcBorders>
              <w:top w:val="nil"/>
              <w:left w:val="nil"/>
              <w:bottom w:val="single" w:sz="4" w:space="0" w:color="auto"/>
              <w:right w:val="single" w:sz="4" w:space="0" w:color="auto"/>
            </w:tcBorders>
            <w:shd w:val="clear" w:color="000000" w:fill="B8CCE4"/>
            <w:noWrap/>
            <w:vAlign w:val="bottom"/>
            <w:hideMark/>
          </w:tcPr>
          <w:p w:rsidR="001C7E11" w:rsidRPr="00172F1C" w:rsidRDefault="001C7E11" w:rsidP="002E7930">
            <w:pPr>
              <w:spacing w:after="0" w:line="240" w:lineRule="auto"/>
              <w:rPr>
                <w:rFonts w:ascii="Times New Roman" w:eastAsia="Times New Roman" w:hAnsi="Times New Roman" w:cs="Times New Roman"/>
                <w:color w:val="000000"/>
                <w:sz w:val="24"/>
                <w:szCs w:val="24"/>
              </w:rPr>
            </w:pPr>
            <w:r w:rsidRPr="00172F1C">
              <w:rPr>
                <w:rFonts w:ascii="Times New Roman" w:eastAsia="Times New Roman" w:hAnsi="Times New Roman" w:cs="Times New Roman"/>
                <w:color w:val="000000"/>
                <w:sz w:val="24"/>
                <w:szCs w:val="24"/>
              </w:rPr>
              <w:t>Akure South</w:t>
            </w:r>
          </w:p>
        </w:tc>
      </w:tr>
    </w:tbl>
    <w:p w:rsidR="00172F1C" w:rsidRDefault="00172F1C" w:rsidP="005A205C">
      <w:pPr>
        <w:rPr>
          <w:rFonts w:ascii="Times New Roman" w:eastAsia="Calibri" w:hAnsi="Times New Roman" w:cs="Times New Roman"/>
          <w:sz w:val="24"/>
          <w:szCs w:val="24"/>
        </w:rPr>
      </w:pPr>
    </w:p>
    <w:p w:rsidR="00615E28" w:rsidRDefault="00615E28" w:rsidP="005A205C">
      <w:pPr>
        <w:rPr>
          <w:rFonts w:ascii="Times New Roman" w:eastAsia="Calibri" w:hAnsi="Times New Roman" w:cs="Times New Roman"/>
          <w:sz w:val="24"/>
          <w:szCs w:val="24"/>
        </w:rPr>
      </w:pPr>
    </w:p>
    <w:p w:rsidR="00615E28" w:rsidRDefault="00615E28" w:rsidP="005A205C">
      <w:pPr>
        <w:rPr>
          <w:rFonts w:ascii="Times New Roman" w:eastAsia="Calibri" w:hAnsi="Times New Roman" w:cs="Times New Roman"/>
          <w:sz w:val="24"/>
          <w:szCs w:val="24"/>
        </w:rPr>
      </w:pPr>
    </w:p>
    <w:p w:rsidR="00615E28" w:rsidRPr="00172F1C" w:rsidRDefault="00615E28" w:rsidP="005A205C">
      <w:pPr>
        <w:rPr>
          <w:rFonts w:ascii="Times New Roman" w:eastAsia="Calibri" w:hAnsi="Times New Roman" w:cs="Times New Roman"/>
          <w:sz w:val="24"/>
          <w:szCs w:val="24"/>
        </w:rPr>
      </w:pPr>
    </w:p>
    <w:p w:rsidR="005A205C" w:rsidRPr="00615E28" w:rsidRDefault="005A205C" w:rsidP="00C90189">
      <w:pPr>
        <w:pStyle w:val="ListParagraph"/>
        <w:numPr>
          <w:ilvl w:val="0"/>
          <w:numId w:val="2"/>
        </w:numPr>
        <w:spacing w:line="276" w:lineRule="auto"/>
        <w:jc w:val="both"/>
        <w:rPr>
          <w:rFonts w:ascii="Times New Roman" w:eastAsia="Calibri" w:hAnsi="Times New Roman" w:cs="Times New Roman"/>
          <w:b/>
          <w:color w:val="002060"/>
          <w:sz w:val="24"/>
          <w:szCs w:val="24"/>
        </w:rPr>
      </w:pPr>
      <w:r w:rsidRPr="00615E28">
        <w:rPr>
          <w:rFonts w:ascii="Times New Roman" w:eastAsia="Calibri" w:hAnsi="Times New Roman" w:cs="Times New Roman"/>
          <w:b/>
          <w:color w:val="002060"/>
          <w:sz w:val="24"/>
          <w:szCs w:val="24"/>
        </w:rPr>
        <w:t>THE STRATEGIC PROGRAMME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This chapter presents intervention strategies aimed at improving accessibility, inclusivity, participation, internal efficiency, quality, and the overall enhancement of Basic Education in the state. It addresses identified challenges by providing detailed solutions, including cost analysis, resource allocation, and delineation of responsibilities. Activities are classified into priority areas such as Access, Equity &amp; Inclusiveness; Quality &amp; Efficiency; System Strengthening &amp; Efficiency; and Sustainable Funding, focusing on key issues and challenges in the State's Basic Education sector that require urgent attention.</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Priority Programmes</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Access, Equity and Inclusiveness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expand assess of more children to Basic Education especially in the rural areas,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Ensure gender equity and equality among learner in every aspect of learning including co-curricular activities. </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more children with special needs have access to special education without discrimination.</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ensure inclusiveness of learners irrespective of their challenges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To provide more school facilities and a conducive environment that makes learning attractive and interesting to children </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access for Out-Of-School Children (OOSC) returning back to school</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create more awareness on the important of basic education among communities, traditional leaders.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promote gender equity and equality </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Quality and Efficiency</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compliance with the approved standard of 1:35 teacher to Learners ratio in Primary and JSS,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capacity development for teachers,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professionalism in teaching,</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effective supervision and mentoring of newly recruited teachers,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physical infrastructures- classrooms, toilets, libraries, laboratories etc.,</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school facilities (water, electricity, ICT etc.),</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incentives for teachers posted to rural areas,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number of teachers in the system,</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Employ Security Guard to prevent burglary and vandalism of school property by hoodlums,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Construct perimeter fence,</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 schools to ensure quality teaching and learning processes,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adequate provision of instructional materials, sports equipment, first aid box, sick bays etc.,</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Carryout Monitoring of Learning Achievement (MLA),</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reading culture in schools through establishing and strengthening of relevant clubs and societies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Mapping of the existing Primary and Junior Secondary Schools,</w:t>
      </w:r>
    </w:p>
    <w:p w:rsidR="005A205C" w:rsidRPr="00172F1C" w:rsidRDefault="005A205C" w:rsidP="00C90189">
      <w:pPr>
        <w:pStyle w:val="ListParagraph"/>
        <w:numPr>
          <w:ilvl w:val="0"/>
          <w:numId w:val="1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provision of adequate recreational facilities in schools.</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System Strengthening and Efficiency</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Tracking learners’ enrolment on yearly basis,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quality data management,</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Quality of teachers’ and learners’ learning achievement or outcome,</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of Annual school census,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Digital attendance monitoring of learner,</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Procurement of ICT equipment for more effective data management and to improve facilities for EMIS,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Capacity building for EMIS and BAMIS officers,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compliance with the approved standard of 1:35 teacher/Learners ratio in primary and junior secondary,</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adequate provision of school equipment, materials and well equipped laboratories and libraries,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capacity development programmes for teachers,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Capacity building for teacher, Head teachers, SSOs and SBMCs,</w:t>
      </w:r>
    </w:p>
    <w:p w:rsidR="005A205C" w:rsidRPr="00172F1C" w:rsidRDefault="005A205C" w:rsidP="00C90189">
      <w:pPr>
        <w:pStyle w:val="ListParagraph"/>
        <w:numPr>
          <w:ilvl w:val="0"/>
          <w:numId w:val="1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Improved evidence-based decision-making that will assist transparency, governance, accountability and innovation in education delivery.</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Sustaining Funding</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Facilitating the provision of pertinent data for planning and financial allocation purposes,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Conducting periodic auditing of staff and infrastructure,</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timely disbursement of financial resources for the effective implementation of education programs,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early release of budgetary allocation and prompt implementation to meet the identified needs/programmes in Basic Education Sector,</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Advocate for increase in allocation for running grants due to inflation and ensure prompt release,</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Ensuring good governance, transparency, and effective utilization of public funds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Advocating for companies and organizations to allocate a minimum of 1.5% of contract proceeds to the Ondo State Education Endowment Fund (OSEEF) as part of their Corporate Social Responsibility.</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Fostering collaborative interventions and support of development partners </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SMTBESP Result Framework</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result framework outlines all the programs within each policy area (Access, Equity &amp; Inclusiveness; Quality &amp; Efficiency, System Management &amp; Efficiency, and Sustainable Funding) that the OSMTBESP will encompass. This inc</w:t>
      </w:r>
      <w:r w:rsidR="00A81055" w:rsidRPr="00172F1C">
        <w:rPr>
          <w:rFonts w:ascii="Times New Roman" w:eastAsia="Calibri" w:hAnsi="Times New Roman" w:cs="Times New Roman"/>
          <w:sz w:val="24"/>
          <w:szCs w:val="24"/>
        </w:rPr>
        <w:t>ludes targeted outputs from 2025</w:t>
      </w:r>
      <w:r w:rsidRPr="00172F1C">
        <w:rPr>
          <w:rFonts w:ascii="Times New Roman" w:eastAsia="Calibri" w:hAnsi="Times New Roman" w:cs="Times New Roman"/>
          <w:sz w:val="24"/>
          <w:szCs w:val="24"/>
        </w:rPr>
        <w:t xml:space="preserve"> to 202</w:t>
      </w:r>
      <w:r w:rsidR="00A81055" w:rsidRPr="00172F1C">
        <w:rPr>
          <w:rFonts w:ascii="Times New Roman" w:eastAsia="Calibri" w:hAnsi="Times New Roman" w:cs="Times New Roman"/>
          <w:sz w:val="24"/>
          <w:szCs w:val="24"/>
        </w:rPr>
        <w:t>8</w:t>
      </w:r>
      <w:r w:rsidRPr="00172F1C">
        <w:rPr>
          <w:rFonts w:ascii="Times New Roman" w:eastAsia="Calibri" w:hAnsi="Times New Roman" w:cs="Times New Roman"/>
          <w:sz w:val="24"/>
          <w:szCs w:val="24"/>
        </w:rPr>
        <w:t>, strategies for achieving these goals, and anticipated outcomes resulting from the implementation of these identified programs using available funds for planning and resource utilization to improve Basic Education in the State.</w:t>
      </w:r>
    </w:p>
    <w:p w:rsidR="005A205C" w:rsidRPr="00172F1C" w:rsidRDefault="005A205C" w:rsidP="005A205C">
      <w:pPr>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after="0"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Table </w:t>
      </w:r>
      <w:r w:rsidR="00EC6AA5">
        <w:rPr>
          <w:rFonts w:ascii="Times New Roman" w:eastAsia="Calibri" w:hAnsi="Times New Roman" w:cs="Times New Roman"/>
          <w:b/>
          <w:color w:val="002060"/>
          <w:sz w:val="24"/>
          <w:szCs w:val="24"/>
        </w:rPr>
        <w:t>4</w:t>
      </w:r>
      <w:r w:rsidRPr="00172F1C">
        <w:rPr>
          <w:rFonts w:ascii="Times New Roman" w:eastAsia="Calibri" w:hAnsi="Times New Roman" w:cs="Times New Roman"/>
          <w:b/>
          <w:color w:val="002060"/>
          <w:sz w:val="24"/>
          <w:szCs w:val="24"/>
        </w:rPr>
        <w:t>.2</w:t>
      </w:r>
      <w:r w:rsidRPr="00172F1C">
        <w:rPr>
          <w:rFonts w:ascii="Times New Roman" w:eastAsia="Calibri" w:hAnsi="Times New Roman" w:cs="Times New Roman"/>
          <w:b/>
          <w:color w:val="002060"/>
          <w:sz w:val="24"/>
          <w:szCs w:val="24"/>
        </w:rPr>
        <w:tab/>
        <w:t>SMTBESP Results Framework</w:t>
      </w:r>
    </w:p>
    <w:tbl>
      <w:tblPr>
        <w:tblStyle w:val="TableGrid3"/>
        <w:tblpPr w:leftFromText="180" w:rightFromText="180" w:vertAnchor="text" w:horzAnchor="margin" w:tblpY="493"/>
        <w:tblW w:w="1440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3828"/>
        <w:gridCol w:w="3102"/>
        <w:gridCol w:w="2160"/>
        <w:gridCol w:w="1800"/>
        <w:gridCol w:w="1800"/>
        <w:gridCol w:w="1710"/>
      </w:tblGrid>
      <w:tr w:rsidR="005A205C" w:rsidRPr="00172F1C" w:rsidTr="005A205C">
        <w:tc>
          <w:tcPr>
            <w:tcW w:w="3828" w:type="dxa"/>
            <w:shd w:val="clear" w:color="auto" w:fill="002060"/>
            <w:vAlign w:val="center"/>
          </w:tcPr>
          <w:p w:rsidR="005A205C" w:rsidRPr="00172F1C" w:rsidRDefault="005A205C" w:rsidP="005A205C">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Policy Objectives (Outcome Statement)</w:t>
            </w:r>
          </w:p>
        </w:tc>
        <w:tc>
          <w:tcPr>
            <w:tcW w:w="3102" w:type="dxa"/>
            <w:shd w:val="clear" w:color="auto" w:fill="002060"/>
            <w:vAlign w:val="center"/>
          </w:tcPr>
          <w:p w:rsidR="005A205C" w:rsidRPr="00172F1C" w:rsidRDefault="005A205C" w:rsidP="005A205C">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Strategy</w:t>
            </w:r>
          </w:p>
        </w:tc>
        <w:tc>
          <w:tcPr>
            <w:tcW w:w="2160" w:type="dxa"/>
            <w:shd w:val="clear" w:color="auto" w:fill="002060"/>
            <w:vAlign w:val="center"/>
          </w:tcPr>
          <w:p w:rsidR="005A205C" w:rsidRPr="00172F1C" w:rsidRDefault="005A205C" w:rsidP="005A205C">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Indicator</w:t>
            </w:r>
          </w:p>
        </w:tc>
        <w:tc>
          <w:tcPr>
            <w:tcW w:w="1800" w:type="dxa"/>
            <w:shd w:val="clear" w:color="auto" w:fill="002060"/>
            <w:vAlign w:val="center"/>
          </w:tcPr>
          <w:p w:rsidR="005A205C" w:rsidRPr="00172F1C" w:rsidRDefault="005A205C" w:rsidP="005A205C">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Basel</w:t>
            </w:r>
            <w:r w:rsidR="00A81055" w:rsidRPr="00172F1C">
              <w:rPr>
                <w:rFonts w:ascii="Times New Roman" w:eastAsia="Calibri" w:hAnsi="Times New Roman" w:cs="Times New Roman"/>
                <w:b/>
                <w:sz w:val="24"/>
                <w:szCs w:val="24"/>
              </w:rPr>
              <w:t>ine (2025</w:t>
            </w:r>
            <w:r w:rsidRPr="00172F1C">
              <w:rPr>
                <w:rFonts w:ascii="Times New Roman" w:eastAsia="Calibri" w:hAnsi="Times New Roman" w:cs="Times New Roman"/>
                <w:b/>
                <w:sz w:val="24"/>
                <w:szCs w:val="24"/>
              </w:rPr>
              <w:t>)</w:t>
            </w:r>
          </w:p>
        </w:tc>
        <w:tc>
          <w:tcPr>
            <w:tcW w:w="1800" w:type="dxa"/>
            <w:shd w:val="clear" w:color="auto" w:fill="002060"/>
            <w:vAlign w:val="center"/>
          </w:tcPr>
          <w:p w:rsidR="005A205C" w:rsidRPr="00172F1C" w:rsidRDefault="00A81055" w:rsidP="00A81055">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Target (2028</w:t>
            </w:r>
          </w:p>
        </w:tc>
        <w:tc>
          <w:tcPr>
            <w:tcW w:w="1710" w:type="dxa"/>
            <w:shd w:val="clear" w:color="auto" w:fill="002060"/>
            <w:vAlign w:val="center"/>
          </w:tcPr>
          <w:p w:rsidR="005A205C" w:rsidRPr="00172F1C" w:rsidRDefault="005A205C" w:rsidP="005A205C">
            <w:pPr>
              <w:spacing w:after="160" w:line="276" w:lineRule="auto"/>
              <w:contextualSpacing/>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Means of Verification (MoV)</w:t>
            </w:r>
          </w:p>
        </w:tc>
      </w:tr>
      <w:tr w:rsidR="005A205C" w:rsidRPr="00172F1C" w:rsidTr="005A205C">
        <w:tc>
          <w:tcPr>
            <w:tcW w:w="3828" w:type="dxa"/>
          </w:tcPr>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ACCESS, EQUITY AND INCLUSIVENESS</w:t>
            </w: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expand access for more children to Basic Education especially in the Rural Areas,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gender equity and equality among learner in every aspect of learning including co-curricular activities,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more children with special needs have access to special education without discrimination,</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ensure inclusiveness of learners irrespective of their challenges,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more school facilities and a conducive environment that makes learning attractive and interesting to children,</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access for OOSC returning back to school,</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create more awareness on the important of basic education among communities, traditional leaders,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gender equity and equality.</w:t>
            </w:r>
          </w:p>
        </w:tc>
        <w:tc>
          <w:tcPr>
            <w:tcW w:w="3102" w:type="dxa"/>
          </w:tcPr>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Establishing annex schools in rural and newly developed areas to decrease the number OOSC</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Offering special incentives for teachers working in challenging or rural environments and those teaching at special needs schools,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Ensuring strict enforcement of policy guidelines regarding inclusive education,</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Providing incentives and mobilizing communities to ensure that children with disabilities have access to education,</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Enhancing the homegrown school feeding program,</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Upgrading infrastructure in schools to improve learning environments,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Promoting gender participation in all school-related activities,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Supplying materials for early childhood care and development education,</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Advocacy and sensitization of stakeholders,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Conditional Cash Transfer</w:t>
            </w:r>
          </w:p>
        </w:tc>
        <w:tc>
          <w:tcPr>
            <w:tcW w:w="2160" w:type="dxa"/>
          </w:tcPr>
          <w:p w:rsidR="005A205C" w:rsidRPr="00172F1C" w:rsidRDefault="005A205C" w:rsidP="005A205C">
            <w:pPr>
              <w:spacing w:after="160" w:line="276" w:lineRule="auto"/>
              <w:contextualSpacing/>
              <w:jc w:val="both"/>
              <w:rPr>
                <w:rFonts w:ascii="Times New Roman" w:eastAsia="Calibri" w:hAnsi="Times New Roman" w:cs="Times New Roman"/>
                <w:b/>
                <w:bCs/>
                <w:color w:val="002060"/>
                <w:sz w:val="24"/>
                <w:szCs w:val="24"/>
              </w:rPr>
            </w:pPr>
            <w:r w:rsidRPr="00172F1C">
              <w:rPr>
                <w:rFonts w:ascii="Times New Roman" w:eastAsia="Calibri" w:hAnsi="Times New Roman" w:cs="Times New Roman"/>
                <w:b/>
                <w:bCs/>
                <w:color w:val="002060"/>
                <w:sz w:val="24"/>
                <w:szCs w:val="24"/>
              </w:rPr>
              <w:t>Gross Enrolment Rate of:</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48% for Pre-Primary,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72% for 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47% for JSS</w:t>
            </w:r>
          </w:p>
          <w:p w:rsidR="005A205C" w:rsidRPr="00172F1C" w:rsidRDefault="005A205C" w:rsidP="005A205C">
            <w:pPr>
              <w:pStyle w:val="ListParagraph"/>
              <w:rPr>
                <w:rFonts w:ascii="Times New Roman" w:eastAsia="Calibri" w:hAnsi="Times New Roman" w:cs="Times New Roman"/>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b/>
                <w:bCs/>
                <w:color w:val="002060"/>
                <w:sz w:val="24"/>
                <w:szCs w:val="24"/>
              </w:rPr>
            </w:pPr>
            <w:r w:rsidRPr="00172F1C">
              <w:rPr>
                <w:rFonts w:ascii="Times New Roman" w:eastAsia="Calibri" w:hAnsi="Times New Roman" w:cs="Times New Roman"/>
                <w:b/>
                <w:bCs/>
                <w:color w:val="002060"/>
                <w:sz w:val="24"/>
                <w:szCs w:val="24"/>
              </w:rPr>
              <w:t>Net Enrolment Rate of:</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34% for Pre-Primary,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55% for 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33% for JSS</w:t>
            </w: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p>
        </w:tc>
        <w:tc>
          <w:tcPr>
            <w:tcW w:w="1800" w:type="dxa"/>
          </w:tcPr>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48 % for Pre-Primary,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72% for 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47% for JSS</w:t>
            </w:r>
          </w:p>
        </w:tc>
        <w:tc>
          <w:tcPr>
            <w:tcW w:w="1800" w:type="dxa"/>
          </w:tcPr>
          <w:p w:rsidR="005A205C" w:rsidRPr="00172F1C" w:rsidRDefault="005A205C" w:rsidP="00C90189">
            <w:pPr>
              <w:numPr>
                <w:ilvl w:val="0"/>
                <w:numId w:val="18"/>
              </w:numPr>
              <w:spacing w:after="160" w:line="276" w:lineRule="auto"/>
              <w:ind w:left="231" w:hanging="23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68% for Pre-Primary,</w:t>
            </w:r>
          </w:p>
          <w:p w:rsidR="005A205C" w:rsidRPr="00172F1C" w:rsidRDefault="005A205C" w:rsidP="00C90189">
            <w:pPr>
              <w:numPr>
                <w:ilvl w:val="0"/>
                <w:numId w:val="18"/>
              </w:numPr>
              <w:spacing w:after="160" w:line="276" w:lineRule="auto"/>
              <w:ind w:left="231" w:hanging="23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82% for Primary,</w:t>
            </w:r>
          </w:p>
          <w:p w:rsidR="005A205C" w:rsidRPr="00172F1C" w:rsidRDefault="005A205C" w:rsidP="00C90189">
            <w:pPr>
              <w:numPr>
                <w:ilvl w:val="0"/>
                <w:numId w:val="18"/>
              </w:numPr>
              <w:spacing w:after="160" w:line="276" w:lineRule="auto"/>
              <w:ind w:left="231" w:hanging="23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67% for JSS</w:t>
            </w:r>
          </w:p>
        </w:tc>
        <w:tc>
          <w:tcPr>
            <w:tcW w:w="1710" w:type="dxa"/>
          </w:tcPr>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NPA 2022</w:t>
            </w:r>
          </w:p>
        </w:tc>
      </w:tr>
      <w:tr w:rsidR="005A205C" w:rsidRPr="00172F1C" w:rsidTr="005A205C">
        <w:tc>
          <w:tcPr>
            <w:tcW w:w="3828" w:type="dxa"/>
          </w:tcPr>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QUALITY AND EFFICIENCY</w:t>
            </w: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learning outcomes by providing relevant educational materials and enhancing teacher competencies,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Improve literacy and numeracy skills among learners in Basic Education Schools,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Ensure a teacher-to-Learners ratio of 1:35 in primary and junior secondary schools according to approved standards,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Implement capacity development programs for educators and foster professionalism in teaching,</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Facilitate effective supervision and mentorship for newly employed teachers,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Upgrade physical infrastructure including classrooms, toilets, libraries, and laboratories,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Enhance school facilities such as water, electricity, and ICT resources,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Offer improved incentives for teachers assigned to rural areas and increase the number of teachers in the education system,</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Reduce the activities of hoodlums in the school,</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Monitor schools to ensure high-quality teaching and learning practices,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Improve learners’ involvement in co-curricular activities,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Conduct Monitoring of Learning Achievement (MLA) assessments,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Foster a culture of reading through relevant school clubs and societies,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Map existing primary and junior secondary schools for better organization,</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Promote professionalism and provide effective supervision and mentorship for new teachers,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Ensure a high standard of teaching and learning processes,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Provide recreational facilities within school premises.</w:t>
            </w:r>
          </w:p>
        </w:tc>
        <w:tc>
          <w:tcPr>
            <w:tcW w:w="3102" w:type="dxa"/>
          </w:tcPr>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Review curriculum,</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Improve teacher capacity,</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Recruitment of qualified teachers,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Strengthening availability of learning materials for teachers and learners,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Improve learning environment (replacing of blackboard with white board),</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Provision of learners’ and teachers’ furniture,</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Digitizing the school environment,</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Establishment and upgrading of school libraries,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Provision of additional toilets, sick bays and sanitation for learners,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Deploying more QA and SSOs to improve monitoring activities in schools,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Strengthening and equipping QA and SSOs,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Employ and deploy security guards to primary schools in 18 LGEAs,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Construction of perimeter fences for security purposes in schools,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Provide adequate sports equipment, and medical supplies including first aid kits and sick bays.</w:t>
            </w:r>
          </w:p>
        </w:tc>
        <w:tc>
          <w:tcPr>
            <w:tcW w:w="2160" w:type="dxa"/>
            <w:tcBorders>
              <w:top w:val="single" w:sz="4" w:space="0" w:color="auto"/>
              <w:left w:val="single" w:sz="4" w:space="0" w:color="auto"/>
              <w:bottom w:val="single" w:sz="4" w:space="0" w:color="auto"/>
              <w:right w:val="single" w:sz="4" w:space="0" w:color="auto"/>
            </w:tcBorders>
          </w:tcPr>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Learners Good Classroom Ratio:</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1:49</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1:91</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1:94</w:t>
            </w: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 Learners Furniture:</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26%</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69%</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59%</w:t>
            </w: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 Teachers’ Furniture:</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34%</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40%</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46%</w:t>
            </w: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Qualified Teachers</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74%</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86%</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86%</w:t>
            </w: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Learners’ to Qualified Teachers Ratio</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33%</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54%</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26%</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No of School Facilities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Perimeter Fence:</w:t>
            </w:r>
            <w:r w:rsidRPr="00172F1C">
              <w:rPr>
                <w:rFonts w:ascii="Times New Roman" w:eastAsia="Times New Roman" w:hAnsi="Times New Roman" w:cs="Times New Roman"/>
              </w:rPr>
              <w:t xml:space="preserve"> 15% for Pre-Primary/Primary, and 38%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Water:</w:t>
            </w:r>
            <w:r w:rsidRPr="00172F1C">
              <w:rPr>
                <w:rFonts w:ascii="Times New Roman" w:eastAsia="Times New Roman" w:hAnsi="Times New Roman" w:cs="Times New Roman"/>
              </w:rPr>
              <w:t xml:space="preserve"> 64% for Pre-Primary/Primary, and 82%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Toilet:</w:t>
            </w:r>
            <w:r w:rsidRPr="00172F1C">
              <w:rPr>
                <w:rFonts w:ascii="Times New Roman" w:eastAsia="Times New Roman" w:hAnsi="Times New Roman" w:cs="Times New Roman"/>
              </w:rPr>
              <w:t xml:space="preserve"> 45% for Pre-Primary/Primary, and 82%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First Aid:</w:t>
            </w:r>
            <w:r w:rsidRPr="00172F1C">
              <w:rPr>
                <w:rFonts w:ascii="Times New Roman" w:eastAsia="Times New Roman" w:hAnsi="Times New Roman" w:cs="Times New Roman"/>
              </w:rPr>
              <w:t xml:space="preserve"> 73% for Pre-Primary/Primary, and 95%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Sickbay:</w:t>
            </w:r>
            <w:r w:rsidRPr="00172F1C">
              <w:rPr>
                <w:rFonts w:ascii="Times New Roman" w:eastAsia="Times New Roman" w:hAnsi="Times New Roman" w:cs="Times New Roman"/>
              </w:rPr>
              <w:t xml:space="preserve"> 4% for Pre-Primary/Primary, and 5%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Playground:</w:t>
            </w:r>
            <w:r w:rsidRPr="00172F1C">
              <w:rPr>
                <w:rFonts w:ascii="Times New Roman" w:eastAsia="Times New Roman" w:hAnsi="Times New Roman" w:cs="Times New Roman"/>
              </w:rPr>
              <w:t xml:space="preserve"> 7% for Pre-Primary/Primary, and 75%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Sports Equipment:</w:t>
            </w:r>
            <w:r w:rsidRPr="00172F1C">
              <w:rPr>
                <w:rFonts w:ascii="Times New Roman" w:eastAsia="Times New Roman" w:hAnsi="Times New Roman" w:cs="Times New Roman"/>
              </w:rPr>
              <w:t xml:space="preserve"> 21% for Pre-Primary/Primary, and 47%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Laboratory:</w:t>
            </w:r>
            <w:r w:rsidRPr="00172F1C">
              <w:rPr>
                <w:rFonts w:ascii="Times New Roman" w:eastAsia="Times New Roman" w:hAnsi="Times New Roman" w:cs="Times New Roman"/>
              </w:rPr>
              <w:t xml:space="preserve"> 5% for Pre-Primary/Primary, and 53%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ICT Equipment:</w:t>
            </w:r>
            <w:r w:rsidRPr="00172F1C">
              <w:rPr>
                <w:rFonts w:ascii="Times New Roman" w:eastAsia="Times New Roman" w:hAnsi="Times New Roman" w:cs="Times New Roman"/>
              </w:rPr>
              <w:t xml:space="preserve"> 20% for Pre-Primary/Primary, and 59% for JSS</w:t>
            </w:r>
          </w:p>
          <w:p w:rsidR="005A205C" w:rsidRPr="00172F1C" w:rsidRDefault="005A205C" w:rsidP="005A205C">
            <w:pPr>
              <w:spacing w:after="160" w:line="259" w:lineRule="auto"/>
              <w:jc w:val="both"/>
              <w:rPr>
                <w:rFonts w:ascii="Times New Roman" w:eastAsia="Times New Roman" w:hAnsi="Times New Roman" w:cs="Times New Roman"/>
              </w:rPr>
            </w:pPr>
            <w:r w:rsidRPr="00172F1C">
              <w:rPr>
                <w:rFonts w:ascii="Times New Roman" w:eastAsia="Times New Roman" w:hAnsi="Times New Roman" w:cs="Times New Roman"/>
                <w:b/>
                <w:bCs/>
              </w:rPr>
              <w:t>Library:</w:t>
            </w:r>
            <w:r w:rsidRPr="00172F1C">
              <w:rPr>
                <w:rFonts w:ascii="Times New Roman" w:eastAsia="Times New Roman" w:hAnsi="Times New Roman" w:cs="Times New Roman"/>
              </w:rPr>
              <w:t xml:space="preserve"> 11% for Pre-Primary/Primary, and 80% for JSS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No of Instructional Materials (Learner-Textbook Ratio)</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1:9</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1:4</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1:5</w:t>
            </w:r>
          </w:p>
        </w:tc>
        <w:tc>
          <w:tcPr>
            <w:tcW w:w="1800" w:type="dxa"/>
            <w:tcBorders>
              <w:top w:val="single" w:sz="4" w:space="0" w:color="auto"/>
              <w:left w:val="single" w:sz="4" w:space="0" w:color="auto"/>
              <w:bottom w:val="single" w:sz="4" w:space="0" w:color="auto"/>
              <w:right w:val="single" w:sz="4" w:space="0" w:color="auto"/>
            </w:tcBorders>
          </w:tcPr>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r w:rsidRPr="00172F1C">
              <w:rPr>
                <w:rFonts w:ascii="Times New Roman" w:eastAsia="Times New Roman" w:hAnsi="Times New Roman" w:cs="Times New Roman"/>
                <w:b/>
                <w:color w:val="002060"/>
                <w:sz w:val="24"/>
                <w:szCs w:val="24"/>
              </w:rPr>
              <w:t>Good Classrooms:</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49; Primary: 91; JSS: 94</w:t>
            </w: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r w:rsidRPr="00172F1C">
              <w:rPr>
                <w:rFonts w:ascii="Times New Roman" w:eastAsia="Times New Roman" w:hAnsi="Times New Roman" w:cs="Times New Roman"/>
                <w:b/>
                <w:color w:val="002060"/>
                <w:sz w:val="24"/>
                <w:szCs w:val="24"/>
              </w:rPr>
              <w:t xml:space="preserve">Learners Furniture: </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26.19%; Primary: 69.10%; JSS: 58.74%</w:t>
            </w: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r w:rsidRPr="00172F1C">
              <w:rPr>
                <w:rFonts w:ascii="Times New Roman" w:eastAsia="Times New Roman" w:hAnsi="Times New Roman" w:cs="Times New Roman"/>
                <w:b/>
                <w:color w:val="002060"/>
                <w:sz w:val="24"/>
                <w:szCs w:val="24"/>
              </w:rPr>
              <w:t xml:space="preserve">Teachers’ Furniture: </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34%; Primary: 40%; JSS: 46%</w:t>
            </w: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Qualified Teachers: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85% (Average for three levels)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School Facilities: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26% Average for Primary Schools and 62% Average for JSS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b/>
                <w:color w:val="002060"/>
                <w:sz w:val="24"/>
                <w:szCs w:val="24"/>
              </w:rPr>
              <w:t>Instructional Materials: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1:9 for Pre-Primary, 1:4 for Primary; and 1:5 for JSS</w:t>
            </w:r>
          </w:p>
        </w:tc>
        <w:tc>
          <w:tcPr>
            <w:tcW w:w="1800" w:type="dxa"/>
            <w:tcBorders>
              <w:top w:val="single" w:sz="4" w:space="0" w:color="auto"/>
              <w:left w:val="single" w:sz="4" w:space="0" w:color="auto"/>
              <w:bottom w:val="single" w:sz="4" w:space="0" w:color="auto"/>
              <w:right w:val="single" w:sz="4" w:space="0" w:color="auto"/>
            </w:tcBorders>
          </w:tcPr>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Good Classrooms: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Pre-Primary: 33; Primary: 71; JSS: 74</w:t>
            </w: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r w:rsidRPr="00172F1C">
              <w:rPr>
                <w:rFonts w:ascii="Times New Roman" w:eastAsia="Times New Roman" w:hAnsi="Times New Roman" w:cs="Times New Roman"/>
                <w:b/>
                <w:color w:val="002060"/>
                <w:sz w:val="24"/>
                <w:szCs w:val="24"/>
              </w:rPr>
              <w:t xml:space="preserve">Learners Furniture: </w:t>
            </w: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46.19%; Primary: 85.10%; JSS: 78.74%</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Teachers Furniture:</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60% (across all levels)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Qualified Teachers: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95% (Average for three levels)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b/>
                <w:color w:val="002060"/>
                <w:sz w:val="24"/>
                <w:szCs w:val="24"/>
              </w:rPr>
            </w:pPr>
          </w:p>
          <w:p w:rsidR="005A205C" w:rsidRPr="00172F1C" w:rsidRDefault="005A205C" w:rsidP="005A205C">
            <w:pPr>
              <w:spacing w:after="160" w:line="259" w:lineRule="auto"/>
              <w:jc w:val="both"/>
              <w:rPr>
                <w:rFonts w:ascii="Times New Roman" w:eastAsia="Times New Roman" w:hAnsi="Times New Roman" w:cs="Times New Roman"/>
                <w:sz w:val="24"/>
                <w:szCs w:val="24"/>
              </w:rPr>
            </w:pPr>
            <w:r w:rsidRPr="00172F1C">
              <w:rPr>
                <w:rFonts w:ascii="Times New Roman" w:eastAsia="Times New Roman" w:hAnsi="Times New Roman" w:cs="Times New Roman"/>
                <w:b/>
                <w:color w:val="002060"/>
                <w:sz w:val="24"/>
                <w:szCs w:val="24"/>
              </w:rPr>
              <w:t>School Facilities: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50% Average for Primary Schools and 71% Average for JSS</w:t>
            </w:r>
          </w:p>
          <w:p w:rsidR="005A205C" w:rsidRPr="00172F1C" w:rsidRDefault="005A205C" w:rsidP="005A205C">
            <w:pPr>
              <w:spacing w:after="160" w:line="259" w:lineRule="auto"/>
              <w:jc w:val="both"/>
              <w:rPr>
                <w:rFonts w:ascii="Times New Roman" w:eastAsia="Times New Roman" w:hAnsi="Times New Roman" w:cs="Times New Roman"/>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p>
          <w:p w:rsidR="005A205C" w:rsidRPr="00172F1C" w:rsidRDefault="005A205C" w:rsidP="005A205C">
            <w:pPr>
              <w:spacing w:after="160" w:line="276" w:lineRule="auto"/>
              <w:contextualSpacing/>
              <w:jc w:val="both"/>
              <w:rPr>
                <w:rFonts w:ascii="Times New Roman" w:eastAsia="Times New Roman" w:hAnsi="Times New Roman" w:cs="Times New Roman"/>
                <w:b/>
                <w:color w:val="002060"/>
                <w:sz w:val="24"/>
                <w:szCs w:val="24"/>
              </w:rPr>
            </w:pPr>
            <w:r w:rsidRPr="00172F1C">
              <w:rPr>
                <w:rFonts w:ascii="Times New Roman" w:eastAsia="Times New Roman" w:hAnsi="Times New Roman" w:cs="Times New Roman"/>
                <w:b/>
                <w:color w:val="002060"/>
                <w:sz w:val="24"/>
                <w:szCs w:val="24"/>
              </w:rPr>
              <w:t>Instructional Materials:</w:t>
            </w:r>
            <w:r w:rsidRPr="00172F1C">
              <w:rPr>
                <w:rFonts w:ascii="Times New Roman" w:eastAsia="Times New Roman" w:hAnsi="Times New Roman" w:cs="Times New Roman"/>
                <w:color w:val="002060"/>
                <w:sz w:val="24"/>
                <w:szCs w:val="24"/>
              </w:rPr>
              <w:t xml:space="preserve"> </w:t>
            </w:r>
            <w:r w:rsidRPr="00172F1C">
              <w:rPr>
                <w:rFonts w:ascii="Times New Roman" w:eastAsia="Times New Roman" w:hAnsi="Times New Roman" w:cs="Times New Roman"/>
                <w:sz w:val="24"/>
                <w:szCs w:val="24"/>
              </w:rPr>
              <w:t xml:space="preserve"> 1:5 for Pre-Primary: 1:2 for Primary; and 1:2 for JSS</w:t>
            </w:r>
          </w:p>
        </w:tc>
        <w:tc>
          <w:tcPr>
            <w:tcW w:w="1710" w:type="dxa"/>
          </w:tcPr>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NPA 2022</w:t>
            </w:r>
          </w:p>
        </w:tc>
      </w:tr>
      <w:tr w:rsidR="005A205C" w:rsidRPr="00172F1C" w:rsidTr="005A205C">
        <w:tc>
          <w:tcPr>
            <w:tcW w:w="3828" w:type="dxa"/>
          </w:tcPr>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SYSTEM MANAGEMENT EFFICIENCY</w:t>
            </w: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Promote professionalism and provide effective supervision and mentorship for new teachers,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Ensure a high standard of teaching and learning processes,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effective data management practices,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Tracking learners’ enrolment on yearly basis,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Assess the quality of teaching staff and learners' academic performance,</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an annual school census,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Utilize digital systems for tracking learner attendance,</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Acquire ICT equipment to enhance data management and improve Educational Management Information Systems (EMIS) facilities,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programs for EMIS and Basic Education Management Information System (BAMIS) officers,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Facilitate professional development opportunities for teachers,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initiatives for teachers, EMIS Officers, head teachers, School Support Officers (SSOs), and School-Based Management Committees (SBMCs),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teaching and learning quality through digital unified lesson plan/note.</w:t>
            </w:r>
          </w:p>
        </w:tc>
        <w:tc>
          <w:tcPr>
            <w:tcW w:w="3102" w:type="dxa"/>
          </w:tcPr>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of MLA</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of Learners’ Attendance,</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Formulate and implement educational policies that are sustainable and people-oriented,</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and uphold transparency and accountability in administrative practices,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Continuously enhance the capacity of the EMIS Officers, BAMIS Officers and SBMCs through regular training and development,</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the Annual School Census systematically and efficiently,</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Procurement of Tablets for additional 200 schools to be incorporated into BAMIS Platform,</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Training of 200 school heads on BAMIS,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Deployment of 20 coaches and mentors to monitor teaching practices and attendance in schools,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Training of 70 mentors and coaches for effective monitoring,</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Developing interactive eLearning packages on Basic 1 – 6 contents, to be hosted on SUBEBs platform,</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Designing and uploading of unified lesson plan/notes for effective teaching and learning on SUBEB portal, in Primary schools, to ensure strict compliance to the national curriculum.</w:t>
            </w:r>
          </w:p>
        </w:tc>
        <w:tc>
          <w:tcPr>
            <w:tcW w:w="2160" w:type="dxa"/>
          </w:tcPr>
          <w:p w:rsidR="005A205C" w:rsidRPr="00172F1C" w:rsidRDefault="005A205C" w:rsidP="005A205C">
            <w:pPr>
              <w:spacing w:after="160" w:line="276" w:lineRule="auto"/>
              <w:contextualSpacing/>
              <w:jc w:val="both"/>
              <w:rPr>
                <w:rFonts w:ascii="Times New Roman" w:eastAsia="Calibri" w:hAnsi="Times New Roman" w:cs="Times New Roman"/>
                <w:b/>
                <w:bCs/>
                <w:color w:val="002060"/>
                <w:sz w:val="24"/>
                <w:szCs w:val="24"/>
              </w:rPr>
            </w:pPr>
            <w:r w:rsidRPr="00172F1C">
              <w:rPr>
                <w:rFonts w:ascii="Times New Roman" w:eastAsia="Calibri" w:hAnsi="Times New Roman" w:cs="Times New Roman"/>
                <w:b/>
                <w:bCs/>
                <w:color w:val="002060"/>
                <w:sz w:val="24"/>
                <w:szCs w:val="24"/>
              </w:rPr>
              <w:t>Gross Enrolment Rate of:</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48 % for Pre-Primary,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72% for Primary,</w:t>
            </w:r>
          </w:p>
          <w:p w:rsidR="005A205C" w:rsidRPr="00172F1C" w:rsidRDefault="005A205C" w:rsidP="00C90189">
            <w:pPr>
              <w:numPr>
                <w:ilvl w:val="0"/>
                <w:numId w:val="18"/>
              </w:numPr>
              <w:spacing w:after="160" w:line="276" w:lineRule="auto"/>
              <w:ind w:left="245" w:hanging="270"/>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47% for JSS</w:t>
            </w: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 Primary and 75 % JSS Schools with Functional SBMCs</w:t>
            </w:r>
          </w:p>
        </w:tc>
        <w:tc>
          <w:tcPr>
            <w:tcW w:w="1800" w:type="dxa"/>
          </w:tcPr>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65% Public Primary School for BAMIS</w:t>
            </w: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 Primary and 75 % JSS Schools with Functional SBMCs</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r w:rsidRPr="00172F1C">
              <w:rPr>
                <w:rFonts w:ascii="Times New Roman" w:eastAsia="Times New Roman" w:hAnsi="Times New Roman" w:cs="Times New Roman"/>
                <w:bCs/>
                <w:sz w:val="24"/>
                <w:szCs w:val="24"/>
              </w:rPr>
              <w:t>50 BAMIS, 60 SSOs, 100 QA Officers</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bCs/>
                <w:sz w:val="24"/>
                <w:szCs w:val="24"/>
              </w:rPr>
              <w:t xml:space="preserve">ASC 2021 – 2022 </w:t>
            </w:r>
          </w:p>
        </w:tc>
        <w:tc>
          <w:tcPr>
            <w:tcW w:w="1800" w:type="dxa"/>
            <w:shd w:val="clear" w:color="auto" w:fill="auto"/>
          </w:tcPr>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73% Public Primary School for BAMIS</w:t>
            </w: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95% Primary and JSS Schools with Functional SBMCs</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r w:rsidRPr="00172F1C">
              <w:rPr>
                <w:rFonts w:ascii="Times New Roman" w:eastAsia="Times New Roman" w:hAnsi="Times New Roman" w:cs="Times New Roman"/>
                <w:bCs/>
                <w:sz w:val="24"/>
                <w:szCs w:val="24"/>
              </w:rPr>
              <w:t>70 BAMIS, 320 SSOs, 160 QA Officers</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A81055" w:rsidP="00A81055">
            <w:pPr>
              <w:spacing w:after="160" w:line="276" w:lineRule="auto"/>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bCs/>
                <w:sz w:val="24"/>
                <w:szCs w:val="24"/>
              </w:rPr>
              <w:t>ASC 2025</w:t>
            </w:r>
            <w:r w:rsidR="005A205C" w:rsidRPr="00172F1C">
              <w:rPr>
                <w:rFonts w:ascii="Times New Roman" w:eastAsia="Times New Roman" w:hAnsi="Times New Roman" w:cs="Times New Roman"/>
                <w:bCs/>
                <w:sz w:val="24"/>
                <w:szCs w:val="24"/>
              </w:rPr>
              <w:t xml:space="preserve"> – 202</w:t>
            </w:r>
            <w:r w:rsidRPr="00172F1C">
              <w:rPr>
                <w:rFonts w:ascii="Times New Roman" w:eastAsia="Times New Roman" w:hAnsi="Times New Roman" w:cs="Times New Roman"/>
                <w:bCs/>
                <w:sz w:val="24"/>
                <w:szCs w:val="24"/>
              </w:rPr>
              <w:t>8</w:t>
            </w:r>
          </w:p>
        </w:tc>
        <w:tc>
          <w:tcPr>
            <w:tcW w:w="1710" w:type="dxa"/>
          </w:tcPr>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r w:rsidRPr="00172F1C">
              <w:rPr>
                <w:rFonts w:ascii="Times New Roman" w:eastAsia="Times New Roman" w:hAnsi="Times New Roman" w:cs="Times New Roman"/>
                <w:bCs/>
                <w:sz w:val="24"/>
                <w:szCs w:val="24"/>
              </w:rPr>
              <w:t>SUBEB</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r w:rsidRPr="00172F1C">
              <w:rPr>
                <w:rFonts w:ascii="Times New Roman" w:eastAsia="Times New Roman" w:hAnsi="Times New Roman" w:cs="Times New Roman"/>
                <w:bCs/>
                <w:sz w:val="24"/>
                <w:szCs w:val="24"/>
              </w:rPr>
              <w:t>PRS</w:t>
            </w:r>
          </w:p>
          <w:p w:rsidR="005A205C" w:rsidRPr="00172F1C" w:rsidRDefault="005A205C" w:rsidP="005A205C">
            <w:pPr>
              <w:spacing w:after="160" w:line="259" w:lineRule="auto"/>
              <w:contextualSpacing/>
              <w:jc w:val="both"/>
              <w:rPr>
                <w:rFonts w:ascii="Times New Roman" w:eastAsia="Times New Roman" w:hAnsi="Times New Roman" w:cs="Times New Roman"/>
                <w:bCs/>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Times New Roman" w:hAnsi="Times New Roman" w:cs="Times New Roman"/>
                <w:bCs/>
                <w:sz w:val="24"/>
                <w:szCs w:val="24"/>
              </w:rPr>
              <w:t>QA &amp; TD (SUBEB)</w:t>
            </w:r>
          </w:p>
        </w:tc>
      </w:tr>
      <w:tr w:rsidR="005A205C" w:rsidRPr="00172F1C" w:rsidTr="005A205C">
        <w:tc>
          <w:tcPr>
            <w:tcW w:w="3828" w:type="dxa"/>
          </w:tcPr>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SUSTAINABLE FUNDING</w:t>
            </w: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Ensuring efficient allocation of financial resources within the Basic Education Sector, is in accordance with identified priorities and needs,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transparency and accountability in administration of funds,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timely disbursement of financial resources for the effective implementation of education programs,</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early release of budgetary allocation and prompt implementation to meet the identified needs/programmes in Basic Education Sector,</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Advocate for increase in allocation for running grants due to inflation and ensure prompt release,</w:t>
            </w:r>
          </w:p>
          <w:p w:rsidR="005A205C" w:rsidRPr="00172F1C" w:rsidRDefault="005A205C" w:rsidP="00C90189">
            <w:pPr>
              <w:numPr>
                <w:ilvl w:val="0"/>
                <w:numId w:val="17"/>
              </w:numPr>
              <w:spacing w:after="160" w:line="276" w:lineRule="auto"/>
              <w:ind w:left="329" w:hanging="329"/>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automation of financial activities within the department.</w:t>
            </w:r>
          </w:p>
        </w:tc>
        <w:tc>
          <w:tcPr>
            <w:tcW w:w="3102" w:type="dxa"/>
          </w:tcPr>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Monitoring and evaluation </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Retirement of released funds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Fast track the processing of preparation of salaries of personnel in SUBEB/LGEAs and funds to be released for various activities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Liaise with authorities on the need for increase in running grant allocations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Procurement of ICT equipment, and training of staff on usage of digital tools</w:t>
            </w:r>
          </w:p>
          <w:p w:rsidR="005A205C" w:rsidRPr="00172F1C" w:rsidRDefault="005A205C" w:rsidP="00C90189">
            <w:pPr>
              <w:numPr>
                <w:ilvl w:val="0"/>
                <w:numId w:val="17"/>
              </w:numPr>
              <w:spacing w:after="160" w:line="276" w:lineRule="auto"/>
              <w:ind w:left="381"/>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Appeal to the State Government to pay the counterpart fund as at when due</w:t>
            </w:r>
          </w:p>
        </w:tc>
        <w:tc>
          <w:tcPr>
            <w:tcW w:w="2160" w:type="dxa"/>
          </w:tcPr>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Available budget tracking tools</w:t>
            </w: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p>
          <w:p w:rsidR="005A205C" w:rsidRPr="00172F1C" w:rsidRDefault="005A205C" w:rsidP="005A205C">
            <w:pPr>
              <w:spacing w:after="16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Early payment of salaries for personnel</w:t>
            </w: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Payroll Management System</w:t>
            </w:r>
          </w:p>
        </w:tc>
        <w:tc>
          <w:tcPr>
            <w:tcW w:w="1800" w:type="dxa"/>
          </w:tcPr>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65%</w:t>
            </w:r>
          </w:p>
        </w:tc>
        <w:tc>
          <w:tcPr>
            <w:tcW w:w="1800" w:type="dxa"/>
          </w:tcPr>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85%</w:t>
            </w:r>
          </w:p>
        </w:tc>
        <w:tc>
          <w:tcPr>
            <w:tcW w:w="1710" w:type="dxa"/>
          </w:tcPr>
          <w:p w:rsidR="005A205C" w:rsidRPr="00172F1C" w:rsidRDefault="005A205C" w:rsidP="005A205C">
            <w:pPr>
              <w:spacing w:after="16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Books of Account</w:t>
            </w:r>
          </w:p>
          <w:p w:rsidR="005A205C" w:rsidRPr="00172F1C" w:rsidRDefault="005A205C" w:rsidP="005A205C">
            <w:pPr>
              <w:spacing w:after="160" w:line="276" w:lineRule="auto"/>
              <w:jc w:val="both"/>
              <w:rPr>
                <w:rFonts w:ascii="Times New Roman" w:eastAsia="Calibri" w:hAnsi="Times New Roman" w:cs="Times New Roman"/>
                <w:sz w:val="24"/>
                <w:szCs w:val="24"/>
              </w:rPr>
            </w:pPr>
          </w:p>
          <w:p w:rsidR="005A205C" w:rsidRPr="00172F1C" w:rsidRDefault="005A205C" w:rsidP="005A205C">
            <w:pPr>
              <w:spacing w:after="160"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Bank Statements</w:t>
            </w:r>
          </w:p>
          <w:p w:rsidR="005A205C" w:rsidRPr="00172F1C" w:rsidRDefault="005A205C" w:rsidP="005A205C">
            <w:pPr>
              <w:spacing w:after="160" w:line="276" w:lineRule="auto"/>
              <w:jc w:val="both"/>
              <w:rPr>
                <w:rFonts w:ascii="Times New Roman" w:eastAsia="Calibri" w:hAnsi="Times New Roman" w:cs="Times New Roman"/>
                <w:sz w:val="24"/>
                <w:szCs w:val="24"/>
              </w:rPr>
            </w:pPr>
          </w:p>
          <w:p w:rsidR="005A205C" w:rsidRPr="00172F1C" w:rsidRDefault="005A205C" w:rsidP="005A205C">
            <w:pPr>
              <w:spacing w:after="160" w:line="276" w:lineRule="auto"/>
              <w:contextualSpacing/>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Various Returns of Department of Finance and Account (SUBEB)</w:t>
            </w:r>
          </w:p>
        </w:tc>
      </w:tr>
    </w:tbl>
    <w:p w:rsidR="005A205C" w:rsidRPr="00172F1C" w:rsidRDefault="005A205C" w:rsidP="005A205C">
      <w:pPr>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Costed Priority Programmes Plan</w:t>
      </w:r>
    </w:p>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4</w:t>
      </w:r>
      <w:r w:rsidR="005A205C" w:rsidRPr="00172F1C">
        <w:rPr>
          <w:rFonts w:ascii="Times New Roman" w:eastAsia="Calibri" w:hAnsi="Times New Roman" w:cs="Times New Roman"/>
          <w:b/>
          <w:color w:val="002060"/>
          <w:sz w:val="24"/>
          <w:szCs w:val="24"/>
        </w:rPr>
        <w:t>.3.1</w:t>
      </w:r>
      <w:r w:rsidR="005A205C" w:rsidRPr="00172F1C">
        <w:rPr>
          <w:rFonts w:ascii="Times New Roman" w:eastAsia="Calibri" w:hAnsi="Times New Roman" w:cs="Times New Roman"/>
          <w:b/>
          <w:color w:val="002060"/>
          <w:sz w:val="24"/>
          <w:szCs w:val="24"/>
        </w:rPr>
        <w:tab/>
        <w:t>POLICY: ACCESS, EQUITY AND INCLUSIVENESS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expand access for more children to Basic Education especially in the Rural Areas,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gender equity and equality among learner in every aspect of learning including co-curricular activities,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more children with special needs have access to special education without discrimination,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ensure inclusiveness of learners irrespective of their challenges,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more school facilities and a conducive environment that makes learning attractive and interesting to children,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access for OOSC returning back to school,</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create more awareness on the important of basic education among communities, traditional leaders,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gender equity and equality.</w:t>
      </w:r>
    </w:p>
    <w:p w:rsidR="005A205C" w:rsidRPr="00172F1C" w:rsidRDefault="005A205C" w:rsidP="005A205C">
      <w:pPr>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br w:type="page"/>
      </w:r>
    </w:p>
    <w:p w:rsidR="005A205C" w:rsidRPr="00172F1C" w:rsidRDefault="005E66BC" w:rsidP="005A205C">
      <w:pPr>
        <w:spacing w:line="276" w:lineRule="auto"/>
        <w:jc w:val="both"/>
        <w:rPr>
          <w:rFonts w:ascii="Times New Roman" w:eastAsia="Calibri" w:hAnsi="Times New Roman" w:cs="Times New Roman"/>
          <w:b/>
          <w:color w:val="002060"/>
          <w:sz w:val="28"/>
          <w:szCs w:val="28"/>
        </w:rPr>
      </w:pPr>
      <w:r>
        <w:rPr>
          <w:rFonts w:ascii="Times New Roman" w:eastAsia="Calibri" w:hAnsi="Times New Roman" w:cs="Times New Roman"/>
          <w:b/>
          <w:color w:val="002060"/>
          <w:sz w:val="28"/>
          <w:szCs w:val="28"/>
        </w:rPr>
        <w:t>Table 4</w:t>
      </w:r>
      <w:r w:rsidR="005A205C" w:rsidRPr="00172F1C">
        <w:rPr>
          <w:rFonts w:ascii="Times New Roman" w:eastAsia="Calibri" w:hAnsi="Times New Roman" w:cs="Times New Roman"/>
          <w:b/>
          <w:color w:val="002060"/>
          <w:sz w:val="28"/>
          <w:szCs w:val="28"/>
        </w:rPr>
        <w:t>.3.1</w:t>
      </w:r>
      <w:r w:rsidR="005A205C" w:rsidRPr="00172F1C">
        <w:rPr>
          <w:rFonts w:ascii="Times New Roman" w:eastAsia="Calibri" w:hAnsi="Times New Roman" w:cs="Times New Roman"/>
          <w:b/>
          <w:color w:val="002060"/>
          <w:sz w:val="28"/>
          <w:szCs w:val="28"/>
        </w:rPr>
        <w:tab/>
        <w:t>Priority Programme Plans (Access, Equity and Inclusiveness)</w:t>
      </w:r>
    </w:p>
    <w:tbl>
      <w:tblPr>
        <w:tblStyle w:val="TableGrid2"/>
        <w:tblW w:w="15300" w:type="dxa"/>
        <w:tblInd w:w="-55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1620"/>
        <w:gridCol w:w="1170"/>
        <w:gridCol w:w="1080"/>
        <w:gridCol w:w="990"/>
        <w:gridCol w:w="810"/>
        <w:gridCol w:w="810"/>
        <w:gridCol w:w="810"/>
        <w:gridCol w:w="810"/>
        <w:gridCol w:w="1080"/>
        <w:gridCol w:w="1080"/>
        <w:gridCol w:w="1080"/>
        <w:gridCol w:w="1080"/>
        <w:gridCol w:w="1080"/>
        <w:gridCol w:w="900"/>
        <w:gridCol w:w="900"/>
      </w:tblGrid>
      <w:tr w:rsidR="005A205C" w:rsidRPr="00172F1C" w:rsidTr="005A205C">
        <w:trPr>
          <w:trHeight w:val="516"/>
        </w:trPr>
        <w:tc>
          <w:tcPr>
            <w:tcW w:w="162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ACTIVITIES</w:t>
            </w:r>
          </w:p>
        </w:tc>
        <w:tc>
          <w:tcPr>
            <w:tcW w:w="117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OUTPUTS</w:t>
            </w:r>
          </w:p>
        </w:tc>
        <w:tc>
          <w:tcPr>
            <w:tcW w:w="108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OUTCOMES</w:t>
            </w:r>
          </w:p>
        </w:tc>
        <w:tc>
          <w:tcPr>
            <w:tcW w:w="99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INDICATOR</w:t>
            </w:r>
          </w:p>
        </w:tc>
        <w:tc>
          <w:tcPr>
            <w:tcW w:w="324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ANNUAL OUTPUT TARGETS</w:t>
            </w:r>
          </w:p>
        </w:tc>
        <w:tc>
          <w:tcPr>
            <w:tcW w:w="432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COSTS (NGN ‘000’)</w:t>
            </w:r>
          </w:p>
        </w:tc>
        <w:tc>
          <w:tcPr>
            <w:tcW w:w="108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TOTAL</w:t>
            </w:r>
          </w:p>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COST</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SOURCE OF FUNDS</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sz w:val="18"/>
                <w:szCs w:val="18"/>
              </w:rPr>
            </w:pPr>
            <w:r w:rsidRPr="00172F1C">
              <w:rPr>
                <w:rFonts w:ascii="Times New Roman" w:hAnsi="Times New Roman" w:cs="Times New Roman"/>
                <w:b/>
                <w:sz w:val="18"/>
                <w:szCs w:val="18"/>
              </w:rPr>
              <w:t>RESPONSIBILITY</w:t>
            </w:r>
          </w:p>
        </w:tc>
      </w:tr>
      <w:tr w:rsidR="00B55E8F" w:rsidRPr="00172F1C" w:rsidTr="005A205C">
        <w:trPr>
          <w:trHeight w:val="288"/>
        </w:trPr>
        <w:tc>
          <w:tcPr>
            <w:tcW w:w="1620" w:type="dxa"/>
            <w:vMerge/>
            <w:vAlign w:val="center"/>
          </w:tcPr>
          <w:p w:rsidR="00B55E8F" w:rsidRPr="00172F1C" w:rsidRDefault="00B55E8F" w:rsidP="00B55E8F">
            <w:pPr>
              <w:jc w:val="center"/>
              <w:rPr>
                <w:rFonts w:ascii="Times New Roman" w:hAnsi="Times New Roman" w:cs="Times New Roman"/>
                <w:sz w:val="18"/>
                <w:szCs w:val="18"/>
              </w:rPr>
            </w:pPr>
          </w:p>
        </w:tc>
        <w:tc>
          <w:tcPr>
            <w:tcW w:w="1170" w:type="dxa"/>
            <w:vMerge/>
            <w:vAlign w:val="center"/>
          </w:tcPr>
          <w:p w:rsidR="00B55E8F" w:rsidRPr="00172F1C" w:rsidRDefault="00B55E8F" w:rsidP="00B55E8F">
            <w:pPr>
              <w:jc w:val="center"/>
              <w:rPr>
                <w:rFonts w:ascii="Times New Roman" w:hAnsi="Times New Roman" w:cs="Times New Roman"/>
                <w:sz w:val="18"/>
                <w:szCs w:val="18"/>
              </w:rPr>
            </w:pPr>
          </w:p>
        </w:tc>
        <w:tc>
          <w:tcPr>
            <w:tcW w:w="1080" w:type="dxa"/>
            <w:vMerge/>
            <w:vAlign w:val="center"/>
          </w:tcPr>
          <w:p w:rsidR="00B55E8F" w:rsidRPr="00172F1C" w:rsidRDefault="00B55E8F" w:rsidP="00B55E8F">
            <w:pPr>
              <w:jc w:val="center"/>
              <w:rPr>
                <w:rFonts w:ascii="Times New Roman" w:hAnsi="Times New Roman" w:cs="Times New Roman"/>
                <w:sz w:val="18"/>
                <w:szCs w:val="18"/>
              </w:rPr>
            </w:pPr>
          </w:p>
        </w:tc>
        <w:tc>
          <w:tcPr>
            <w:tcW w:w="990" w:type="dxa"/>
            <w:vMerge/>
            <w:vAlign w:val="center"/>
          </w:tcPr>
          <w:p w:rsidR="00B55E8F" w:rsidRPr="00172F1C" w:rsidRDefault="00B55E8F" w:rsidP="00B55E8F">
            <w:pPr>
              <w:jc w:val="center"/>
              <w:rPr>
                <w:rFonts w:ascii="Times New Roman" w:hAnsi="Times New Roman" w:cs="Times New Roman"/>
                <w:sz w:val="18"/>
                <w:szCs w:val="18"/>
              </w:rPr>
            </w:pP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080" w:type="dxa"/>
            <w:vMerge/>
            <w:vAlign w:val="center"/>
          </w:tcPr>
          <w:p w:rsidR="00B55E8F" w:rsidRPr="00172F1C" w:rsidRDefault="00B55E8F" w:rsidP="00B55E8F">
            <w:pPr>
              <w:jc w:val="center"/>
              <w:rPr>
                <w:rFonts w:ascii="Times New Roman" w:hAnsi="Times New Roman" w:cs="Times New Roman"/>
                <w:sz w:val="18"/>
                <w:szCs w:val="18"/>
              </w:rPr>
            </w:pPr>
          </w:p>
        </w:tc>
        <w:tc>
          <w:tcPr>
            <w:tcW w:w="900" w:type="dxa"/>
            <w:vMerge/>
            <w:vAlign w:val="center"/>
          </w:tcPr>
          <w:p w:rsidR="00B55E8F" w:rsidRPr="00172F1C" w:rsidRDefault="00B55E8F" w:rsidP="00B55E8F">
            <w:pPr>
              <w:jc w:val="center"/>
              <w:rPr>
                <w:rFonts w:ascii="Times New Roman" w:hAnsi="Times New Roman" w:cs="Times New Roman"/>
                <w:sz w:val="18"/>
                <w:szCs w:val="18"/>
              </w:rPr>
            </w:pPr>
          </w:p>
        </w:tc>
        <w:tc>
          <w:tcPr>
            <w:tcW w:w="900" w:type="dxa"/>
            <w:vMerge/>
            <w:vAlign w:val="center"/>
          </w:tcPr>
          <w:p w:rsidR="00B55E8F" w:rsidRPr="00172F1C" w:rsidRDefault="00B55E8F" w:rsidP="00B55E8F">
            <w:pPr>
              <w:jc w:val="center"/>
              <w:rPr>
                <w:rFonts w:ascii="Times New Roman" w:hAnsi="Times New Roman" w:cs="Times New Roman"/>
                <w:sz w:val="18"/>
                <w:szCs w:val="18"/>
              </w:rPr>
            </w:pP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Monitoring and evaluation  of enrolment improvement by the SUBEB  team in all 18  LGAs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Enrolment Improvement monitored</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Enrolment of  school children increasing</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15,174,804.91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17,496,550.06</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21,855,687.58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27,319,609.48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81,846,652.03</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lang w:eastAsia="en-GB"/>
              </w:rPr>
            </w:pPr>
            <w:r w:rsidRPr="00172F1C">
              <w:rPr>
                <w:rFonts w:ascii="Times New Roman" w:eastAsia="Times New Roman" w:hAnsi="Times New Roman" w:cs="Times New Roman"/>
                <w:color w:val="000000"/>
                <w:sz w:val="18"/>
                <w:szCs w:val="18"/>
                <w:lang w:eastAsia="en-GB"/>
              </w:rPr>
              <w:t>QA</w:t>
            </w:r>
          </w:p>
          <w:p w:rsidR="00B55E8F" w:rsidRPr="00172F1C" w:rsidRDefault="00B55E8F" w:rsidP="00B55E8F">
            <w:pPr>
              <w:jc w:val="center"/>
              <w:rPr>
                <w:rFonts w:ascii="Times New Roman" w:eastAsia="Times New Roman" w:hAnsi="Times New Roman" w:cs="Times New Roman"/>
                <w:color w:val="000000"/>
                <w:sz w:val="18"/>
                <w:szCs w:val="18"/>
                <w:lang w:eastAsia="en-GB"/>
              </w:rPr>
            </w:pPr>
            <w:r w:rsidRPr="00172F1C">
              <w:rPr>
                <w:rFonts w:ascii="Times New Roman" w:eastAsia="Times New Roman" w:hAnsi="Times New Roman" w:cs="Times New Roman"/>
                <w:color w:val="000000"/>
                <w:sz w:val="18"/>
                <w:szCs w:val="18"/>
              </w:rPr>
              <w:t>SUBEB</w:t>
            </w:r>
          </w:p>
        </w:tc>
      </w:tr>
      <w:tr w:rsidR="00B55E8F" w:rsidRPr="00172F1C" w:rsidTr="005A205C">
        <w:trPr>
          <w:trHeight w:val="99"/>
        </w:trPr>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Annual Conduct of school enrollment drive on OOSC in 18 LGAs  through advocacy visits to 2 traditional and 2 religious leaders meetings;6 town hall meeting in LGAs; and  Sensitization at PTA and SBMC meetings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Enrolment Drive conducted in 18 LGAs</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Increase in enrolment of all school aged children</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NER of 34% for Pre-Primary, 55% for Primary, 33%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36,000,000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45,000,000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56,250,000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70,312,500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207,562,500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 SP  &amp; PRS</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Annual Conduct of census of all Tsangaya, migrant fishers, Nomadic schools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Tsangaya  and other Schools Census conducted</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Improved participation of learners in Tsangaya schools</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NER of 34% for Pre-Primary, 55% for Primary, 33%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6,000,000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7,500,000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9,375,000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11,718,750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34,593,750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 &amp; PRS</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Establish additional Nomadic  Schools in selected 4  LGAs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additional nomadic schools  established in 12 LGAs</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Improved participation of learners in Nomadic schools</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864,750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997,056.75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1,149,606.43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1,325,496.22</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4,336,909.40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SM, SUBEB</w:t>
            </w: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Annual Conduct identification of children with hidden disabilities that hinder meaningful access  in all the 18 LGAs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Children with hidden disabilities identified across the 18 LGAs</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Improved access and participation of children with disabilities in schooling</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NER of 34% for Pre-Primary, 55% for Primary, 33%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24,904,800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28,715,234.40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33,108,665.26</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38,174,291.05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124,902,990.71</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SM, SUBEB</w:t>
            </w: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Create awareness   among parents of children with special needs, through 3,000 copies of Electronic and Print Media  annually</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Awareness created among parents of children with special needs</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Improved access and participation of children with disabilities in schooling</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750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750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750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750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12,971,250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14,955,851.25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17,244,096.49</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19,882,443.25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65,053,640.99</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Organize jingles / TV/Radio talk shows  annually on access, participation and retention in schools</w:t>
            </w:r>
          </w:p>
        </w:tc>
        <w:tc>
          <w:tcPr>
            <w:tcW w:w="117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Jingles / TV/Radio talk shows organized on participation and retention in schools</w:t>
            </w:r>
          </w:p>
        </w:tc>
        <w:tc>
          <w:tcPr>
            <w:tcW w:w="108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Improved access , participation  and retention of children in schools</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749,450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864,115.85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996,325.57</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1,148,763.59</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3,758,655.01</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 &amp; 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Monitoring of projects by Board and Media team to specific locations/Projects site across the State on quarterly basis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Wide media coverage of Basic Education projects executed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awareness of citizens on projects carried out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and 46.88% for primary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7,107,500.00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10,103,311.25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14,361,856.94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36,572,668.19</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PRS &amp; 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Special Reports on ODSUBEB Safeguard  on quarterly basis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increase the awareness of safeguard programme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reduce GBV/SEA/SH related cases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&amp; 46.88% for pry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7,107,500.00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10,103,311.25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14,361,856.94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36,572,668.19</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Quarterly production of Video and Audio Documentary on ODSUBEB activities in 3 main languages in the state</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Increase in awareness of ODSUBEB activities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awareness of citizens on programmes carried out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&amp;   46.88% for primary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10,000,000.00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14,215,000.00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20,206,622.50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28,723,713.88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73,145,336.38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Quarterly Press Briefing with Chief Editors of Media Outlets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update the media on activities/programmes on going in OD SUBEB</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relationship of ODSUBEB and media outlets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710,750.00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1,010,331.13</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1,436,185.69</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3,657,266.82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Project and Event Coverage by Education Correspondents of National Media Houses and staff of the P.R Unit on quarterly basis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Wide media coverage of Basic Education projects/events executed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Increase awareness of citizens on projects/events carried out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and 46.88% for primary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2,843,000.00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4,041,324.50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5,744,742.78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14,629,067.28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Quarterly advocacy Visit to major Media Houses by the Executive Chairman, Board members safeguard of our Schools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engage the services of major media houses on creating awareness and sensitizing the public on safeguard programme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reduce GBV/SEA/SH related cases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and 46.88% for primary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300,000.00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426,450.00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606,198.68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861,711.42</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2,194,360.09</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SP &amp; 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Sponsored scroll News bar on 3 major T.V channels on quarterly basis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Scroll news focusing on UBEC/SUBEB programmes</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Increase in publicity of UBEC/SUBEB activities/projects/programmes in the State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710,750.00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1,010,331.13</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1,436,185.69</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3,657,266.82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Design, production and placement of advocacy campaigns adverts on Bill Boards against growing menace of out of School Children, social menace in school environment and other pressing issues to be placed in a strategic area across the Ondo State</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Increase awareness campaign on OOSC, social menace in school environment and other pressing issues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reduce OOSC and curb social menace in the school to the barest minimum</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hAnsi="Times New Roman" w:cs="Times New Roman"/>
                <w:sz w:val="18"/>
                <w:szCs w:val="18"/>
              </w:rPr>
              <w:t>GER of 47.69% for ECCDE and 46.88% for primary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10,000,000.00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14,215,000.00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20,206,622.50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28,723,713.88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73,145,336.38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SP &amp; 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Annual Press Conference to showcase scorecards of the Board’s activities and project for the future</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update the media and the public on activities/programmes carried out in the Board on annual basis</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Increase awareness of citizens on activities/projects/events of the Board annually</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2,843,000.00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4,041,324.50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5,744,742.78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14,629,067.28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Purchase of media gadgets (camera, laptop, projector, speakers, and microphone)</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capture UBEC/SUBEB programmes/projects in the State</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To improve /strengthen the ODSUBEB media/publicity units for better performance</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20,000,000.00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28,430,000.00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40,413,245.00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57,447,427.77</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146,290,672.77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IPR</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Conduct sensitization and parental education seminar  for 800 parents in 18 LGAs  to reduce negative traditional/religious practices and eliminate all forms of gender biases to schooling</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Advocacy and sensitization conducted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Elimination of all gender biases to schooling</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172,950,000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199,411,350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299,921,286.55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265,099,243.39</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937,381,879.94</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PRS, 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Provision of sanitary pads to 280,000 Girls Child across the 18 LGEAs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Sanitary pads to Girls Child across the 18 LGEAs provided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Improved Community support and hygiene among Girls Child.</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for Girls:  71% for Primary, 48% for JSS</w:t>
            </w:r>
          </w:p>
        </w:tc>
        <w:tc>
          <w:tcPr>
            <w:tcW w:w="810" w:type="dxa"/>
            <w:vAlign w:val="center"/>
          </w:tcPr>
          <w:p w:rsidR="00B55E8F" w:rsidRPr="00172F1C" w:rsidRDefault="00B55E8F" w:rsidP="00B55E8F">
            <w:pPr>
              <w:jc w:val="center"/>
              <w:rPr>
                <w:rFonts w:ascii="Times New Roman" w:hAnsi="Times New Roman" w:cs="Times New Roman"/>
                <w:sz w:val="15"/>
                <w:szCs w:val="15"/>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vAlign w:val="center"/>
          </w:tcPr>
          <w:p w:rsidR="00B55E8F" w:rsidRPr="00172F1C" w:rsidRDefault="00B55E8F" w:rsidP="00B55E8F">
            <w:pPr>
              <w:jc w:val="center"/>
              <w:rPr>
                <w:rFonts w:ascii="Times New Roman" w:hAnsi="Times New Roman" w:cs="Times New Roman"/>
                <w:sz w:val="15"/>
                <w:szCs w:val="15"/>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vAlign w:val="center"/>
          </w:tcPr>
          <w:p w:rsidR="00B55E8F" w:rsidRPr="00172F1C" w:rsidRDefault="00B55E8F" w:rsidP="00B55E8F">
            <w:pPr>
              <w:jc w:val="center"/>
              <w:rPr>
                <w:rFonts w:ascii="Times New Roman" w:hAnsi="Times New Roman" w:cs="Times New Roman"/>
                <w:sz w:val="15"/>
                <w:szCs w:val="15"/>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vAlign w:val="center"/>
          </w:tcPr>
          <w:p w:rsidR="00B55E8F" w:rsidRPr="00172F1C" w:rsidRDefault="00B55E8F" w:rsidP="00B55E8F">
            <w:pPr>
              <w:jc w:val="center"/>
              <w:rPr>
                <w:rFonts w:ascii="Times New Roman" w:hAnsi="Times New Roman" w:cs="Times New Roman"/>
                <w:sz w:val="15"/>
                <w:szCs w:val="15"/>
              </w:rPr>
            </w:pPr>
            <w:r w:rsidRPr="00172F1C">
              <w:rPr>
                <w:rFonts w:ascii="Times New Roman" w:eastAsia="Times New Roman" w:hAnsi="Times New Roman" w:cs="Times New Roman"/>
                <w:color w:val="000000"/>
                <w:kern w:val="2"/>
                <w:sz w:val="18"/>
                <w:szCs w:val="18"/>
                <w14:ligatures w14:val="standardContextual"/>
              </w:rPr>
              <w:t>70,000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kern w:val="2"/>
                <w:sz w:val="18"/>
                <w:szCs w:val="18"/>
                <w14:ligatures w14:val="standardContextual"/>
              </w:rPr>
              <w:t>12, 600,000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kern w:val="2"/>
                <w:sz w:val="18"/>
                <w:szCs w:val="18"/>
                <w14:ligatures w14:val="standardContextual"/>
              </w:rPr>
              <w:t>15,750,000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kern w:val="2"/>
                <w:sz w:val="18"/>
                <w:szCs w:val="18"/>
                <w14:ligatures w14:val="standardContextual"/>
              </w:rPr>
              <w:t>19,687,500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kern w:val="2"/>
                <w:sz w:val="18"/>
                <w:szCs w:val="18"/>
                <w14:ligatures w14:val="standardContextual"/>
              </w:rPr>
              <w:t>24,609,375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kern w:val="2"/>
                <w:sz w:val="18"/>
                <w:szCs w:val="18"/>
                <w14:ligatures w14:val="standardContextual"/>
              </w:rPr>
              <w:t>72,646,875</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highlight w:val="yellow"/>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Institutionalize Conditional Cash Transfer for 1000 women in 18 LGAs  to support children schooling</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CCT institutionalized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parental support for schooling of their children</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37,500,000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46,875,000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58,593,750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73,242,187.5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216,210,937,.5</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Provision of school bags for 8,000 primary learners across the 18 LGAs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8,000 school bags provided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Access and participation in primary schools</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9,305,863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10,729,660.04</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12,371,298.02</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14,264,106.62</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46,670,927.68</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Provision of 10,000 free school uniforms for indigent learners across the 18 LGAs.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Free uniform provided for primary Learners</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Access and participation in primary schools</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576,500,000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664,704,500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766,404,288.50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883,664,144.64</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2,891,272,933.14</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Organize annual meeting to collaborate with SBMC, PTA, community and religious leaders  annually to sensitize parents on children need to complete cycle of schools in all 18  LGAs annually</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Annual meeting with SBMC, PTA and other stakeholders organized.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completion rate among learners</w:t>
            </w:r>
          </w:p>
        </w:tc>
        <w:tc>
          <w:tcPr>
            <w:tcW w:w="99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Completion Rate:</w:t>
            </w:r>
          </w:p>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26% in Pre-Primary</w:t>
            </w:r>
          </w:p>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61% in Primary School</w:t>
            </w:r>
          </w:p>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Times New Roman" w:hAnsi="Times New Roman" w:cs="Times New Roman"/>
                <w:color w:val="000000"/>
                <w:sz w:val="18"/>
                <w:szCs w:val="18"/>
              </w:rPr>
              <w:t>42% in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13,490,100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15,554,085.30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17,933,860.35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20,677,740.98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67,655,786.63</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Provide conducive environment for inclusive education in schools in 1 Primary school and 4 JSS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Conducive environment for inclusion provided for 1 primary schools and 4 JSS annually</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Inclusiveness promoted at Primary and JSS schools</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themeColor="text1"/>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themeColor="text1"/>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themeColor="text1"/>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themeColor="text1"/>
                <w:sz w:val="18"/>
                <w:szCs w:val="18"/>
              </w:rPr>
              <w:t>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3,113,100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3,589,404.30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4,138,583.16</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4,771,786.38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15,612,873.84</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595959" w:themeColor="text1" w:themeTint="A6"/>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595959" w:themeColor="text1" w:themeTint="A6"/>
                <w:sz w:val="18"/>
                <w:szCs w:val="18"/>
              </w:rPr>
              <w:t>PPL 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Conduct  sensitization and advocacy on enrolment of special needs children annually</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Advocacy and sensitization of enrolment of special needs children conducted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enrolment of special needs children</w:t>
            </w:r>
          </w:p>
        </w:tc>
        <w:tc>
          <w:tcPr>
            <w:tcW w:w="990" w:type="dxa"/>
            <w:vAlign w:val="center"/>
          </w:tcPr>
          <w:p w:rsidR="00B55E8F" w:rsidRPr="00172F1C" w:rsidRDefault="00B55E8F" w:rsidP="00B55E8F">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634,150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731,174.94</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843,044.72</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972,030.56</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3,180,400.22</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PRS, 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Provide 600 First Aid boxes  annually at Primary and JSS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600 First Aids boxes provided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Improved Learners' safety in schools</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No of Schools with First Box: 73% for Pre-Primary/Primary, 95%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600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600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600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600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103,770,000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119,646,810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137,952,771.93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159,059,546.03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520,429,127.96</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Procurement of 8,000 School Sandals for Pre-Primary and Primary Learners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School Sandals Provided for 8,000 Learners</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Enrolment of primary school children increasing</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8,000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8,000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8,000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8,000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45,200,000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51,076,000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57,715,880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193,991,880.00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Physical verification of each Learners  (Almajiris) with  data form and photograph  in 18 LGAs</w:t>
            </w:r>
          </w:p>
        </w:tc>
        <w:tc>
          <w:tcPr>
            <w:tcW w:w="117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Physical verification of Almajiris Learners with  data form and photograph  in 18 LGAs conducted</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Enrolment of  school aged children increasing</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11,700,000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13,221,000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14,939,730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16,881,895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56,742,625.00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PRS, 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Physical verification of each Learners (Orphans) with data form and photograph in 18 LGAs</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Physical verification of (Orphans) conducted in 18 LGAs</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Enrolment of  school aged children increasing</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11,700,000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13,221,000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14,939,730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16,881,895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56,742,625.00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 xml:space="preserve">SM &amp; SP, </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Provide 2,000 Hand Washing Buckets with Tap and Stand (Pre-Primary and Primary)</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2,000 Hand Washing Buckets provided (Pre-Primary)</w:t>
            </w:r>
          </w:p>
        </w:tc>
        <w:tc>
          <w:tcPr>
            <w:tcW w:w="1080" w:type="dxa"/>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Calibri" w:hAnsi="Times New Roman" w:cs="Times New Roman"/>
                <w:sz w:val="18"/>
                <w:szCs w:val="18"/>
              </w:rPr>
              <w:t>64% for Pre-Primary/Primary, 82% for JSS</w:t>
            </w:r>
            <w:r w:rsidRPr="00172F1C">
              <w:rPr>
                <w:rFonts w:ascii="Times New Roman" w:hAnsi="Times New Roman" w:cs="Times New Roman"/>
                <w:sz w:val="18"/>
                <w:szCs w:val="18"/>
              </w:rPr>
              <w:t xml:space="preserve"> </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1,695,000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1,915,350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2,164,346</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7,274,696.00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Provide 1,000 Hand Washing Buckets with Tap in JSS</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1,000 Hand Washing Buckets provided (Pre-Primary)</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Calibri" w:hAnsi="Times New Roman" w:cs="Times New Roman"/>
                <w:sz w:val="18"/>
                <w:szCs w:val="18"/>
              </w:rPr>
              <w:t>64% for Pre-Primary/Primary, 82%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250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750,000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847,500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957,675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1,082,173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3,637,348.00</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Hand Washing Buckets with Tap and Stand (40 Almajiris Centers)</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40 Hand Washing Buckets provided (Almajiris)</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rPr>
                <w:rFonts w:ascii="Times New Roman" w:hAnsi="Times New Roman" w:cs="Times New Roman"/>
                <w:sz w:val="18"/>
                <w:szCs w:val="18"/>
              </w:rPr>
            </w:pPr>
            <w:r w:rsidRPr="00172F1C">
              <w:rPr>
                <w:rFonts w:ascii="Times New Roman" w:eastAsia="Calibri" w:hAnsi="Times New Roman" w:cs="Times New Roman"/>
                <w:sz w:val="18"/>
                <w:szCs w:val="18"/>
              </w:rPr>
              <w:t>64% for Pre-Primary/Primary, 82% for JSS</w:t>
            </w:r>
            <w:r w:rsidRPr="00172F1C">
              <w:rPr>
                <w:rFonts w:ascii="Times New Roman" w:hAnsi="Times New Roman" w:cs="Times New Roman"/>
                <w:sz w:val="18"/>
                <w:szCs w:val="18"/>
              </w:rPr>
              <w:t xml:space="preserve"> </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34,590.00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39,086.70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44,167.97</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49,909.91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167,754.58</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Procure Carton of antibacterial soap for 500 Schools (Each 1-Carton) Primary and JSS annually</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Carton of antibacterial soap provided  for 500 Schools (Primary and JSS) annually</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11,700,000.00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13,490,100.00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15,554,085.30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17,933,860.35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58,678,045.65</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Procure Carton of antibacterial soap (40 Almajiri Centers)</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Carton of antibacterial soap procured  for 40 Almajir Centers)</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1,500,000.00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1,729,500.00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1,994,113.50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2,299,212.87</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7,522,826.37</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Provide Carton of disinfectant for 500 Schools (Each 1-Carton) Primary and JSS annually</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Carton of disinfectant provided for 500 Schools (Primary and JSS</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Improved Hygiene of school aged children in schools</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500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750,000.00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864,750.00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997,056.75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1,149,606.43</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3,761,413.18</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SM</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SUBEB Safeguard</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Advocacy, Sensitization and Enrolment Drive</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To reduce cases of Sexual Abuse, Land Encroachment, Land Dispute and general safety of the school environment</w:t>
            </w:r>
          </w:p>
        </w:tc>
        <w:tc>
          <w:tcPr>
            <w:tcW w:w="990" w:type="dxa"/>
            <w:vAlign w:val="center"/>
          </w:tcPr>
          <w:p w:rsidR="00B55E8F" w:rsidRPr="00172F1C" w:rsidRDefault="00B55E8F" w:rsidP="00B55E8F">
            <w:pPr>
              <w:spacing w:line="276" w:lineRule="auto"/>
              <w:contextualSpacing/>
              <w:jc w:val="both"/>
              <w:rPr>
                <w:rFonts w:ascii="Times New Roman"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16,778,200.00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19,345,264.60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22,305,090.08</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25,717,768.87</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color w:val="000000"/>
                <w:sz w:val="18"/>
                <w:szCs w:val="18"/>
              </w:rPr>
              <w:t>84,146,323.55</w:t>
            </w:r>
          </w:p>
        </w:tc>
        <w:tc>
          <w:tcPr>
            <w:tcW w:w="900" w:type="dxa"/>
            <w:vAlign w:val="center"/>
          </w:tcPr>
          <w:p w:rsidR="00B55E8F" w:rsidRPr="00172F1C" w:rsidRDefault="00B55E8F" w:rsidP="00B55E8F">
            <w:pPr>
              <w:jc w:val="center"/>
              <w:rPr>
                <w:rFonts w:ascii="Times New Roman" w:hAnsi="Times New Roman" w:cs="Times New Roman"/>
                <w:sz w:val="18"/>
                <w:szCs w:val="18"/>
              </w:rPr>
            </w:pP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PRS</w:t>
            </w:r>
          </w:p>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Strengthen the capacity of LGA Early Years Consultative Committees for effective support to meaningful access for ECCDE in 18 LGAS.</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Strengthened the Capacity of LGA Early Year consultative Committee for effective support to meaningful assess for ECCDE in 18 LGAs</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Increase in enrolment of all school aged children</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w:t>
            </w:r>
          </w:p>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p>
          <w:p w:rsidR="00B55E8F" w:rsidRPr="00172F1C" w:rsidRDefault="00B55E8F" w:rsidP="00B55E8F">
            <w:pPr>
              <w:rPr>
                <w:rFonts w:ascii="Times New Roman" w:hAnsi="Times New Roman" w:cs="Times New Roman"/>
                <w:sz w:val="18"/>
                <w:szCs w:val="18"/>
              </w:rPr>
            </w:pPr>
            <w:r w:rsidRPr="00172F1C">
              <w:rPr>
                <w:rFonts w:ascii="Times New Roman" w:eastAsia="Calibri" w:hAnsi="Times New Roman" w:cs="Times New Roman"/>
                <w:sz w:val="18"/>
                <w:szCs w:val="18"/>
              </w:rPr>
              <w:t xml:space="preserve">NER of 34% for Pre-Primary </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9</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10,169,978.85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11,725,985.61</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14,657,481.25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18,321,851.56</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54,875,297.27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TD</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Conduct peer education training for 800 junior secondary schools students on Adolescent Reproductive Health.</w:t>
            </w:r>
          </w:p>
        </w:tc>
        <w:tc>
          <w:tcPr>
            <w:tcW w:w="117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Peer Education Training conducted on ARH for JSS students</w:t>
            </w:r>
          </w:p>
        </w:tc>
        <w:tc>
          <w:tcPr>
            <w:tcW w:w="1080" w:type="dxa"/>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Enlightenment  on Adolescence Reproductive Health issues institutionalized in JSS schools</w:t>
            </w:r>
          </w:p>
        </w:tc>
        <w:tc>
          <w:tcPr>
            <w:tcW w:w="990" w:type="dxa"/>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47% for JSS</w:t>
            </w:r>
          </w:p>
          <w:p w:rsidR="00B55E8F" w:rsidRPr="00172F1C" w:rsidRDefault="00B55E8F" w:rsidP="00B55E8F">
            <w:pPr>
              <w:spacing w:after="160" w:line="276" w:lineRule="auto"/>
              <w:contextualSpacing/>
              <w:jc w:val="both"/>
              <w:rPr>
                <w:rFonts w:ascii="Times New Roman" w:eastAsia="Calibri" w:hAnsi="Times New Roman" w:cs="Times New Roman"/>
                <w:sz w:val="18"/>
                <w:szCs w:val="18"/>
              </w:rPr>
            </w:pPr>
          </w:p>
          <w:p w:rsidR="00B55E8F" w:rsidRPr="00172F1C" w:rsidRDefault="00B55E8F" w:rsidP="00B55E8F">
            <w:pPr>
              <w:rPr>
                <w:rFonts w:ascii="Times New Roman" w:hAnsi="Times New Roman" w:cs="Times New Roman"/>
                <w:sz w:val="18"/>
                <w:szCs w:val="18"/>
              </w:rPr>
            </w:pPr>
            <w:r w:rsidRPr="00172F1C">
              <w:rPr>
                <w:rFonts w:ascii="Times New Roman" w:eastAsia="Calibri" w:hAnsi="Times New Roman" w:cs="Times New Roman"/>
                <w:sz w:val="18"/>
                <w:szCs w:val="18"/>
              </w:rPr>
              <w:t>NER of 33% for JSS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22,992,128.65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26,509,924.33</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33,137,405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41,421,756.25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124,061,215.17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 SUBEB</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TD</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Borders>
              <w:bottom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Capacity strengthening of 50  SUBEB  staff on positive disciplinary measures across all Basic Education schools  in the state annually</w:t>
            </w:r>
          </w:p>
        </w:tc>
        <w:tc>
          <w:tcPr>
            <w:tcW w:w="1170" w:type="dxa"/>
            <w:tcBorders>
              <w:bottom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50 SUBEB  staff capacity strengthened on positive disciplinary measures in schools</w:t>
            </w:r>
          </w:p>
        </w:tc>
        <w:tc>
          <w:tcPr>
            <w:tcW w:w="1080" w:type="dxa"/>
            <w:tcBorders>
              <w:bottom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sz w:val="18"/>
                <w:szCs w:val="18"/>
              </w:rPr>
            </w:pPr>
            <w:r w:rsidRPr="00172F1C">
              <w:rPr>
                <w:rFonts w:ascii="Times New Roman" w:eastAsia="Times New Roman" w:hAnsi="Times New Roman" w:cs="Times New Roman"/>
                <w:color w:val="000000"/>
                <w:sz w:val="18"/>
                <w:szCs w:val="18"/>
              </w:rPr>
              <w:t>Improved disciplinary measures in schools</w:t>
            </w:r>
          </w:p>
        </w:tc>
        <w:tc>
          <w:tcPr>
            <w:tcW w:w="990" w:type="dxa"/>
            <w:tcBorders>
              <w:bottom w:val="single" w:sz="12" w:space="0" w:color="1F3864" w:themeColor="accent5" w:themeShade="80"/>
            </w:tcBorders>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508  SUBEB/LGEA  Staff</w:t>
            </w:r>
          </w:p>
        </w:tc>
        <w:tc>
          <w:tcPr>
            <w:tcW w:w="81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50</w:t>
            </w:r>
          </w:p>
        </w:tc>
        <w:tc>
          <w:tcPr>
            <w:tcW w:w="81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50</w:t>
            </w:r>
          </w:p>
        </w:tc>
        <w:tc>
          <w:tcPr>
            <w:tcW w:w="81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50</w:t>
            </w:r>
          </w:p>
        </w:tc>
        <w:tc>
          <w:tcPr>
            <w:tcW w:w="81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50</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5,748,032.16</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6,627,481.08</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8,284,351</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10,355,439.06</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31,015,303.78</w:t>
            </w:r>
          </w:p>
        </w:tc>
        <w:tc>
          <w:tcPr>
            <w:tcW w:w="90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UBEC, SUBEB</w:t>
            </w:r>
          </w:p>
        </w:tc>
        <w:tc>
          <w:tcPr>
            <w:tcW w:w="90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TD</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Home Grown School Feeding (HGSF) a meal per day as incentive to learners</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Home Grown School Feeding (HGSF) provided for Basic School learners</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Increase nutritional intake of the learners and reduces out of school children.</w:t>
            </w:r>
          </w:p>
        </w:tc>
        <w:tc>
          <w:tcPr>
            <w:tcW w:w="9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7,282,500,000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9,103,125,000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11,378,906,250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14,223,622,813</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41,988,154,062</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PRS SUBEB</w:t>
            </w:r>
          </w:p>
        </w:tc>
      </w:tr>
      <w:tr w:rsidR="00B55E8F" w:rsidRPr="00172F1C" w:rsidTr="005A205C">
        <w:tc>
          <w:tcPr>
            <w:tcW w:w="162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Provision and distribution of Dettol (medium size) 280,000 Girls Child across the 18 LGEAs</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Dettol to Girls Child across the 18 LGEAs provided</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Improved Community support and hygiene among Girls Child.</w:t>
            </w:r>
          </w:p>
        </w:tc>
        <w:tc>
          <w:tcPr>
            <w:tcW w:w="9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for Girls:  47% for Pre-Primary, 71% for Primary, 48% for JSS</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7,560,000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9,450,000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11,812,500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14,765,625</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43,588,125</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SM SUBEB</w:t>
            </w:r>
          </w:p>
        </w:tc>
      </w:tr>
      <w:tr w:rsidR="00B55E8F" w:rsidRPr="00172F1C" w:rsidTr="005A205C">
        <w:tc>
          <w:tcPr>
            <w:tcW w:w="162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Procurement and Distribution of Detergent (Medium Size)</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Detergent to Girls Child across the 18 LGEAs provided</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Improved Community support and hygiene among Girls Child.</w:t>
            </w:r>
          </w:p>
        </w:tc>
        <w:tc>
          <w:tcPr>
            <w:tcW w:w="9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for Girls:  47% for Pre-Primary, 71% for Primary, 48% for JSS</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8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70,000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7,560,000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9,450,000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11,812,500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14,765,625</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kern w:val="2"/>
                <w:sz w:val="18"/>
                <w:szCs w:val="18"/>
                <w14:ligatures w14:val="standardContextual"/>
              </w:rPr>
              <w:t>43,588,125</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kern w:val="2"/>
                <w:sz w:val="18"/>
                <w:szCs w:val="18"/>
                <w14:ligatures w14:val="standardContextual"/>
              </w:rPr>
              <w:t>SM SUBEB</w:t>
            </w:r>
          </w:p>
        </w:tc>
      </w:tr>
      <w:tr w:rsidR="00B55E8F" w:rsidRPr="00172F1C" w:rsidTr="005A205C">
        <w:tc>
          <w:tcPr>
            <w:tcW w:w="162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
                <w:sz w:val="18"/>
                <w:szCs w:val="18"/>
              </w:rPr>
            </w:pPr>
            <w:r w:rsidRPr="00172F1C">
              <w:rPr>
                <w:rFonts w:ascii="Times New Roman" w:eastAsia="Times New Roman" w:hAnsi="Times New Roman" w:cs="Times New Roman"/>
                <w:b/>
                <w:bCs/>
                <w:color w:val="000000"/>
                <w:sz w:val="18"/>
                <w:szCs w:val="18"/>
              </w:rPr>
              <w:t>CONSTRUCTION</w:t>
            </w:r>
          </w:p>
        </w:tc>
        <w:tc>
          <w:tcPr>
            <w:tcW w:w="117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sz w:val="18"/>
                <w:szCs w:val="18"/>
              </w:rPr>
            </w:pPr>
          </w:p>
        </w:tc>
        <w:tc>
          <w:tcPr>
            <w:tcW w:w="99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sz w:val="18"/>
                <w:szCs w:val="18"/>
              </w:rPr>
            </w:pPr>
          </w:p>
        </w:tc>
        <w:tc>
          <w:tcPr>
            <w:tcW w:w="81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sz w:val="18"/>
                <w:szCs w:val="18"/>
              </w:rPr>
            </w:pPr>
          </w:p>
        </w:tc>
        <w:tc>
          <w:tcPr>
            <w:tcW w:w="90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90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sz w:val="18"/>
                <w:szCs w:val="18"/>
              </w:rPr>
            </w:pPr>
            <w:r w:rsidRPr="00172F1C">
              <w:rPr>
                <w:rFonts w:ascii="Times New Roman" w:eastAsia="Times New Roman" w:hAnsi="Times New Roman" w:cs="Times New Roman"/>
                <w:bCs/>
                <w:color w:val="000000"/>
                <w:sz w:val="18"/>
                <w:szCs w:val="18"/>
              </w:rPr>
              <w:t>2 CLASSROOM</w:t>
            </w:r>
          </w:p>
        </w:tc>
        <w:tc>
          <w:tcPr>
            <w:tcW w:w="1170" w:type="dxa"/>
            <w:vAlign w:val="center"/>
          </w:tcPr>
          <w:p w:rsidR="00B55E8F" w:rsidRPr="00172F1C" w:rsidRDefault="00B55E8F" w:rsidP="00B55E8F">
            <w:pPr>
              <w:jc w:val="center"/>
              <w:rPr>
                <w:rFonts w:ascii="Times New Roman" w:eastAsia="Times New Roman" w:hAnsi="Times New Roman" w:cs="Times New Roman"/>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sz w:val="18"/>
                <w:szCs w:val="18"/>
              </w:rPr>
            </w:pPr>
          </w:p>
        </w:tc>
        <w:tc>
          <w:tcPr>
            <w:tcW w:w="990" w:type="dxa"/>
            <w:vMerge w:val="restart"/>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 xml:space="preserve">Pupil-Classroom Ratio of </w:t>
            </w:r>
          </w:p>
          <w:p w:rsidR="00B55E8F" w:rsidRPr="00172F1C" w:rsidRDefault="00B55E8F" w:rsidP="00B55E8F">
            <w:pPr>
              <w:jc w:val="center"/>
              <w:rPr>
                <w:rFonts w:ascii="Times New Roman" w:hAnsi="Times New Roman" w:cs="Times New Roman"/>
                <w:sz w:val="18"/>
                <w:szCs w:val="18"/>
              </w:rPr>
            </w:pPr>
          </w:p>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1:49 for ECCDE,</w:t>
            </w:r>
          </w:p>
          <w:p w:rsidR="00B55E8F" w:rsidRPr="00172F1C" w:rsidRDefault="00B55E8F" w:rsidP="00B55E8F">
            <w:pPr>
              <w:jc w:val="center"/>
              <w:rPr>
                <w:rFonts w:ascii="Times New Roman" w:hAnsi="Times New Roman" w:cs="Times New Roman"/>
                <w:sz w:val="18"/>
                <w:szCs w:val="18"/>
              </w:rPr>
            </w:pPr>
          </w:p>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1:91 for Primary</w:t>
            </w:r>
          </w:p>
          <w:p w:rsidR="00B55E8F" w:rsidRPr="00172F1C" w:rsidRDefault="00B55E8F" w:rsidP="00B55E8F">
            <w:pPr>
              <w:jc w:val="center"/>
              <w:rPr>
                <w:rFonts w:ascii="Times New Roman" w:hAnsi="Times New Roman" w:cs="Times New Roman"/>
                <w:sz w:val="18"/>
                <w:szCs w:val="18"/>
              </w:rPr>
            </w:pPr>
          </w:p>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And 1:94 for JSS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15</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15</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15</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15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546,750.00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683,437.50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854,296.88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1,067,871.09</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3,152,355.47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 CLASSROOM</w:t>
            </w:r>
          </w:p>
        </w:tc>
        <w:tc>
          <w:tcPr>
            <w:tcW w:w="117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990" w:type="dxa"/>
            <w:vMerge/>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50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50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50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50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2,535,000.00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3,168,750.00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3,960,937.50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4,951,171.88</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14,615,859.38</w:t>
            </w:r>
          </w:p>
        </w:tc>
        <w:tc>
          <w:tcPr>
            <w:tcW w:w="90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6 CLASSROOM</w:t>
            </w:r>
          </w:p>
        </w:tc>
        <w:tc>
          <w:tcPr>
            <w:tcW w:w="117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990" w:type="dxa"/>
            <w:vMerge/>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2,106,000.00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2,632,500.00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3,290,625.00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4,113,281.25</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12,142,406.25</w:t>
            </w:r>
          </w:p>
        </w:tc>
        <w:tc>
          <w:tcPr>
            <w:tcW w:w="90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ECCDE BUILDING</w:t>
            </w:r>
          </w:p>
        </w:tc>
        <w:tc>
          <w:tcPr>
            <w:tcW w:w="117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990" w:type="dxa"/>
            <w:vMerge/>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15</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22</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432,000.00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810,000.00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1,215,000.00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1,856,250.00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4,313,250.00</w:t>
            </w:r>
          </w:p>
        </w:tc>
        <w:tc>
          <w:tcPr>
            <w:tcW w:w="90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 CLASSROOM STOREY</w:t>
            </w:r>
          </w:p>
        </w:tc>
        <w:tc>
          <w:tcPr>
            <w:tcW w:w="117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990" w:type="dxa"/>
            <w:vMerge/>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7</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7</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10</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15</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709,800.00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887,250.00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1,584,375.00</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2,970,703.13</w:t>
            </w: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6,152,128.13</w:t>
            </w:r>
          </w:p>
        </w:tc>
        <w:tc>
          <w:tcPr>
            <w:tcW w:w="90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6 CLASSROOM STOREY</w:t>
            </w:r>
          </w:p>
        </w:tc>
        <w:tc>
          <w:tcPr>
            <w:tcW w:w="117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990" w:type="dxa"/>
            <w:vMerge/>
            <w:vAlign w:val="center"/>
          </w:tcPr>
          <w:p w:rsidR="00B55E8F" w:rsidRPr="00172F1C" w:rsidRDefault="00B55E8F" w:rsidP="00B55E8F">
            <w:pPr>
              <w:jc w:val="center"/>
              <w:rPr>
                <w:rFonts w:ascii="Times New Roman" w:eastAsia="Times New Roman" w:hAnsi="Times New Roman" w:cs="Times New Roman"/>
                <w:bCs/>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14</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23</w:t>
            </w:r>
          </w:p>
        </w:tc>
        <w:tc>
          <w:tcPr>
            <w:tcW w:w="810" w:type="dxa"/>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30</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2,948,400.00</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4,738,500.00</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7,568,437.50</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12,339,843.75</w:t>
            </w:r>
          </w:p>
        </w:tc>
        <w:tc>
          <w:tcPr>
            <w:tcW w:w="108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27,595,181.25</w:t>
            </w:r>
          </w:p>
        </w:tc>
        <w:tc>
          <w:tcPr>
            <w:tcW w:w="900" w:type="dxa"/>
            <w:tcBorders>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62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TOTAL</w:t>
            </w:r>
          </w:p>
        </w:tc>
        <w:tc>
          <w:tcPr>
            <w:tcW w:w="117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108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99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1080" w:type="dxa"/>
            <w:tcBorders>
              <w:top w:val="single" w:sz="12" w:space="0" w:color="1F3864" w:themeColor="accent5" w:themeShade="80"/>
              <w:left w:val="nil"/>
              <w:bottom w:val="single" w:sz="12" w:space="0" w:color="1F3864" w:themeColor="accent5" w:themeShade="80"/>
              <w:right w:val="single" w:sz="12" w:space="0" w:color="1F3864" w:themeColor="accent5" w:themeShade="80"/>
            </w:tcBorders>
            <w:shd w:val="clear" w:color="auto" w:fill="auto"/>
          </w:tcPr>
          <w:p w:rsidR="00B55E8F" w:rsidRPr="00172F1C" w:rsidRDefault="00B55E8F" w:rsidP="00B55E8F">
            <w:pPr>
              <w:jc w:val="center"/>
              <w:rPr>
                <w:rFonts w:ascii="Times New Roman" w:eastAsia="Times New Roman" w:hAnsi="Times New Roman" w:cs="Times New Roman"/>
                <w:b/>
                <w:bCs/>
                <w:color w:val="002465"/>
                <w:sz w:val="18"/>
                <w:szCs w:val="18"/>
              </w:rPr>
            </w:pPr>
            <w:r w:rsidRPr="00172F1C">
              <w:rPr>
                <w:rFonts w:ascii="Times New Roman" w:hAnsi="Times New Roman" w:cs="Times New Roman"/>
                <w:b/>
                <w:bCs/>
                <w:color w:val="002465"/>
                <w:sz w:val="18"/>
                <w:szCs w:val="18"/>
              </w:rPr>
              <w:t>8,524,049,147.57</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tcPr>
          <w:p w:rsidR="00B55E8F" w:rsidRPr="00172F1C" w:rsidRDefault="00B55E8F" w:rsidP="00B55E8F">
            <w:pPr>
              <w:jc w:val="center"/>
              <w:rPr>
                <w:rFonts w:ascii="Times New Roman" w:eastAsia="Times New Roman" w:hAnsi="Times New Roman" w:cs="Times New Roman"/>
                <w:b/>
                <w:bCs/>
                <w:color w:val="002465"/>
                <w:sz w:val="18"/>
                <w:szCs w:val="18"/>
              </w:rPr>
            </w:pPr>
            <w:r w:rsidRPr="00172F1C">
              <w:rPr>
                <w:rFonts w:ascii="Times New Roman" w:hAnsi="Times New Roman" w:cs="Times New Roman"/>
                <w:b/>
                <w:bCs/>
                <w:color w:val="002465"/>
                <w:sz w:val="18"/>
                <w:szCs w:val="18"/>
              </w:rPr>
              <w:t>10,560,591,772.71</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tcPr>
          <w:p w:rsidR="00B55E8F" w:rsidRPr="00172F1C" w:rsidRDefault="00B55E8F" w:rsidP="00B55E8F">
            <w:pPr>
              <w:jc w:val="center"/>
              <w:rPr>
                <w:rFonts w:ascii="Times New Roman" w:eastAsia="Times New Roman" w:hAnsi="Times New Roman" w:cs="Times New Roman"/>
                <w:b/>
                <w:bCs/>
                <w:color w:val="002465"/>
                <w:sz w:val="18"/>
                <w:szCs w:val="18"/>
              </w:rPr>
            </w:pPr>
            <w:r w:rsidRPr="00172F1C">
              <w:rPr>
                <w:rFonts w:ascii="Times New Roman" w:hAnsi="Times New Roman" w:cs="Times New Roman"/>
                <w:b/>
                <w:bCs/>
                <w:color w:val="002465"/>
                <w:sz w:val="18"/>
                <w:szCs w:val="18"/>
              </w:rPr>
              <w:t>13,171,375,544.72</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tcPr>
          <w:p w:rsidR="00B55E8F" w:rsidRPr="00172F1C" w:rsidRDefault="00B55E8F" w:rsidP="00B55E8F">
            <w:pPr>
              <w:jc w:val="center"/>
              <w:rPr>
                <w:rFonts w:ascii="Times New Roman" w:eastAsia="Times New Roman" w:hAnsi="Times New Roman" w:cs="Times New Roman"/>
                <w:b/>
                <w:bCs/>
                <w:color w:val="002465"/>
                <w:sz w:val="18"/>
                <w:szCs w:val="18"/>
              </w:rPr>
            </w:pPr>
            <w:r w:rsidRPr="00172F1C">
              <w:rPr>
                <w:rFonts w:ascii="Times New Roman" w:hAnsi="Times New Roman" w:cs="Times New Roman"/>
                <w:b/>
                <w:bCs/>
                <w:color w:val="002465"/>
                <w:sz w:val="18"/>
                <w:szCs w:val="18"/>
              </w:rPr>
              <w:t>16,267,512,930.87</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tcPr>
          <w:p w:rsidR="00B55E8F" w:rsidRPr="00172F1C" w:rsidRDefault="00B55E8F" w:rsidP="00B55E8F">
            <w:pPr>
              <w:jc w:val="center"/>
              <w:rPr>
                <w:rFonts w:ascii="Times New Roman" w:eastAsia="Times New Roman" w:hAnsi="Times New Roman" w:cs="Times New Roman"/>
                <w:b/>
                <w:bCs/>
                <w:color w:val="002465"/>
                <w:sz w:val="18"/>
                <w:szCs w:val="18"/>
              </w:rPr>
            </w:pPr>
            <w:r w:rsidRPr="00172F1C">
              <w:rPr>
                <w:rFonts w:ascii="Times New Roman" w:hAnsi="Times New Roman" w:cs="Times New Roman"/>
                <w:b/>
                <w:bCs/>
                <w:color w:val="002465"/>
                <w:sz w:val="18"/>
                <w:szCs w:val="18"/>
              </w:rPr>
              <w:t>48,523,529,396.86</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p>
        </w:tc>
        <w:tc>
          <w:tcPr>
            <w:tcW w:w="90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r>
    </w:tbl>
    <w:p w:rsidR="005A205C" w:rsidRPr="00172F1C" w:rsidRDefault="005A205C" w:rsidP="005A205C">
      <w:pPr>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br w:type="page"/>
      </w:r>
    </w:p>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4</w:t>
      </w:r>
      <w:r w:rsidR="005A205C" w:rsidRPr="00172F1C">
        <w:rPr>
          <w:rFonts w:ascii="Times New Roman" w:eastAsia="Calibri" w:hAnsi="Times New Roman" w:cs="Times New Roman"/>
          <w:b/>
          <w:color w:val="002060"/>
          <w:sz w:val="24"/>
          <w:szCs w:val="24"/>
        </w:rPr>
        <w:t>.3.2</w:t>
      </w:r>
      <w:r w:rsidR="005A205C" w:rsidRPr="00172F1C">
        <w:rPr>
          <w:rFonts w:ascii="Times New Roman" w:eastAsia="Calibri" w:hAnsi="Times New Roman" w:cs="Times New Roman"/>
          <w:b/>
          <w:color w:val="002060"/>
          <w:sz w:val="24"/>
          <w:szCs w:val="24"/>
        </w:rPr>
        <w:tab/>
        <w:t>POLICY: QUALITY AND EFFICIENCY</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learning outcomes by providing relevant educational materials and enhancing teacher competencies,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literacy and numeracy skills among learners in Basic Education Schools,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Teacher-to-Learners ratio of 1:35 in Primary and 1:40 in Junior Secondary Schools according to approved standards,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capacity development programs for educators and foster professionalism in teaching,</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Facilitate effective supervision and mentorship for newly employed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Upgrade physical infrastructure including classrooms, toilets, libraries, and laboratories,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school facilities such as water, electricity, and ICT resources,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improved incentives for teachers assigned to rural areas and increase the number of teachers in the education system,</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Reduce the activities of hoodlums in the school,</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 schools to ensure high-quality teaching and learning practices,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learners’ involvement in co-curricular activities,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Monitoring of Learning Achievement (MLA) assessments,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Foster a culture of reading through relevant school clubs and societies,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Map existing primary and junior secondary schools for better organization,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professionalism and provide effective supervision and mentorship for new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high standard of teaching and learning processes,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recreational facilities within school premises.</w:t>
      </w: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br w:type="page"/>
      </w:r>
    </w:p>
    <w:p w:rsidR="005A205C" w:rsidRPr="00172F1C" w:rsidRDefault="005A205C" w:rsidP="005A205C">
      <w:p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Table </w:t>
      </w:r>
      <w:r w:rsidR="005E66BC">
        <w:rPr>
          <w:rFonts w:ascii="Times New Roman" w:eastAsia="Calibri" w:hAnsi="Times New Roman" w:cs="Times New Roman"/>
          <w:b/>
          <w:color w:val="002060"/>
          <w:sz w:val="24"/>
          <w:szCs w:val="24"/>
        </w:rPr>
        <w:t>4</w:t>
      </w:r>
      <w:r w:rsidRPr="00172F1C">
        <w:rPr>
          <w:rFonts w:ascii="Times New Roman" w:eastAsia="Calibri" w:hAnsi="Times New Roman" w:cs="Times New Roman"/>
          <w:b/>
          <w:color w:val="002060"/>
          <w:sz w:val="24"/>
          <w:szCs w:val="24"/>
        </w:rPr>
        <w:t>.3.2</w:t>
      </w:r>
      <w:r w:rsidRPr="00172F1C">
        <w:rPr>
          <w:rFonts w:ascii="Times New Roman" w:eastAsia="Calibri" w:hAnsi="Times New Roman" w:cs="Times New Roman"/>
          <w:b/>
          <w:color w:val="002060"/>
          <w:sz w:val="24"/>
          <w:szCs w:val="24"/>
        </w:rPr>
        <w:tab/>
        <w:t>Priority Programme Plans (Quality and Efficiency)</w:t>
      </w:r>
    </w:p>
    <w:tbl>
      <w:tblPr>
        <w:tblStyle w:val="TableGrid"/>
        <w:tblW w:w="15210" w:type="dxa"/>
        <w:tblInd w:w="-28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1890"/>
        <w:gridCol w:w="1710"/>
        <w:gridCol w:w="1800"/>
        <w:gridCol w:w="630"/>
        <w:gridCol w:w="630"/>
        <w:gridCol w:w="630"/>
        <w:gridCol w:w="630"/>
        <w:gridCol w:w="1080"/>
        <w:gridCol w:w="1080"/>
        <w:gridCol w:w="1080"/>
        <w:gridCol w:w="1080"/>
        <w:gridCol w:w="1170"/>
        <w:gridCol w:w="900"/>
        <w:gridCol w:w="900"/>
      </w:tblGrid>
      <w:tr w:rsidR="005A205C" w:rsidRPr="00172F1C" w:rsidTr="005A205C">
        <w:trPr>
          <w:trHeight w:val="516"/>
        </w:trPr>
        <w:tc>
          <w:tcPr>
            <w:tcW w:w="189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ACTIVITIES</w:t>
            </w:r>
          </w:p>
        </w:tc>
        <w:tc>
          <w:tcPr>
            <w:tcW w:w="171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OUTPUTS</w:t>
            </w:r>
          </w:p>
        </w:tc>
        <w:tc>
          <w:tcPr>
            <w:tcW w:w="18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OUTCOMES</w:t>
            </w:r>
          </w:p>
        </w:tc>
        <w:tc>
          <w:tcPr>
            <w:tcW w:w="252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ANNUAL OUTPUT TARGETS</w:t>
            </w:r>
          </w:p>
        </w:tc>
        <w:tc>
          <w:tcPr>
            <w:tcW w:w="432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COSTS (NGN ‘000’)</w:t>
            </w:r>
          </w:p>
        </w:tc>
        <w:tc>
          <w:tcPr>
            <w:tcW w:w="117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TOTAL</w:t>
            </w:r>
          </w:p>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SOURCE OF FUNDS</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RESPONSIBILITY</w:t>
            </w:r>
          </w:p>
        </w:tc>
      </w:tr>
      <w:tr w:rsidR="00B55E8F" w:rsidRPr="00172F1C" w:rsidTr="005A205C">
        <w:trPr>
          <w:trHeight w:val="288"/>
        </w:trPr>
        <w:tc>
          <w:tcPr>
            <w:tcW w:w="189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71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8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63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63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63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63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17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training  for 800  School Support Officers  on effective monitoring</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320  SSO  trained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outcomes at Basic Education sub sectors in the State</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w:t>
            </w:r>
          </w:p>
        </w:tc>
        <w:tc>
          <w:tcPr>
            <w:tcW w:w="630" w:type="dxa"/>
            <w:vAlign w:val="center"/>
          </w:tcPr>
          <w:p w:rsidR="00B55E8F" w:rsidRPr="00172F1C" w:rsidRDefault="00B55E8F" w:rsidP="00B55E8F">
            <w:pPr>
              <w:jc w:val="center"/>
              <w:rPr>
                <w:rFonts w:ascii="Times New Roman" w:hAnsi="Times New Roman" w:cs="Times New Roman"/>
              </w:rPr>
            </w:pPr>
            <w:r w:rsidRPr="00172F1C">
              <w:rPr>
                <w:rFonts w:ascii="Times New Roman" w:eastAsia="Times New Roman" w:hAnsi="Times New Roman" w:cs="Times New Roman"/>
                <w:color w:val="000000" w:themeColor="text1"/>
                <w:sz w:val="18"/>
                <w:szCs w:val="18"/>
              </w:rPr>
              <w:t>80</w:t>
            </w:r>
          </w:p>
        </w:tc>
        <w:tc>
          <w:tcPr>
            <w:tcW w:w="630" w:type="dxa"/>
            <w:vAlign w:val="center"/>
          </w:tcPr>
          <w:p w:rsidR="00B55E8F" w:rsidRPr="00172F1C" w:rsidRDefault="00B55E8F" w:rsidP="00B55E8F">
            <w:pPr>
              <w:jc w:val="center"/>
              <w:rPr>
                <w:rFonts w:ascii="Times New Roman" w:hAnsi="Times New Roman" w:cs="Times New Roman"/>
              </w:rPr>
            </w:pPr>
            <w:r w:rsidRPr="00172F1C">
              <w:rPr>
                <w:rFonts w:ascii="Times New Roman" w:eastAsia="Times New Roman" w:hAnsi="Times New Roman" w:cs="Times New Roman"/>
                <w:color w:val="000000" w:themeColor="text1"/>
                <w:sz w:val="18"/>
                <w:szCs w:val="18"/>
              </w:rPr>
              <w:t>80</w:t>
            </w:r>
          </w:p>
        </w:tc>
        <w:tc>
          <w:tcPr>
            <w:tcW w:w="630" w:type="dxa"/>
            <w:vAlign w:val="center"/>
          </w:tcPr>
          <w:p w:rsidR="00B55E8F" w:rsidRPr="00172F1C" w:rsidRDefault="00B55E8F" w:rsidP="00B55E8F">
            <w:pPr>
              <w:jc w:val="center"/>
              <w:rPr>
                <w:rFonts w:ascii="Times New Roman" w:hAnsi="Times New Roman" w:cs="Times New Roman"/>
              </w:rPr>
            </w:pPr>
            <w:r w:rsidRPr="00172F1C">
              <w:rPr>
                <w:rFonts w:ascii="Times New Roman" w:eastAsia="Times New Roman" w:hAnsi="Times New Roman" w:cs="Times New Roman"/>
                <w:color w:val="000000" w:themeColor="text1"/>
                <w:sz w:val="18"/>
                <w:szCs w:val="18"/>
              </w:rPr>
              <w:t>80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26,091,163.48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34,646,455.98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43,308,069.98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54,135,087.48</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158,180,776.92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rPr>
          <w:trHeight w:val="99"/>
        </w:trPr>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  400 school heads on inclusive education across Pre-primary, Primary  and JSS</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 head teachers trained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inclusiveness at basic education</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21,654,034.99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27,067,543.74</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79,090,388.46</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Make provision for  inspection visits by 160  QA officers of SUBEB Annually</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inspection visits conducted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qualitative  teaching and learning</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17,394,108.98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28,872,046.65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36,090,058.31</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105,453,851.26</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QA</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Conduct  of Monitoring Learning  Achievement tests once for Primary, and JSS  in literary, numerical and life skills</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MLA conducted for Primary and JSS</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qualitative  learning outcomes</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2,609,116.35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3,464,645.60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4,330,807</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5,413,508.75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15,820,357.7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QA</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Reward 80  schools that recorded high  performance in external examination at Primary  and JSS level</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 schools of high performance rewarded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qualitative  learning outcomes</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8,697,054.49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11,548,818.66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14,436,023.33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18,045,029.16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52,726,925.64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inter schools quizzes and debates competition  for Primary</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quizzes conducted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extracurricular activities at JSS school level</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39,919,480.12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53,009,077.65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66,261,347.06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82,826,683.83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242,016,588.66</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Conduct Termly Monitoring of 40 selected Secondary Schools (120annually) on proper implementation of digital literacy skills</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Termly monitoring conducted on digital literacy skills</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digital literacy</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177,419,911.64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235,595,900.66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294,494,875.83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368,118,594.79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1,075,629,282.92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QA</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inter school sports competition at Primary school  level in  18 LGEAs</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inter house sport conducted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extracurricular activities at primary school level</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18,547,200.00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20,958,336.00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26,197,920.00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32,747,400.00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98,432,856</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inter schools quizzes and debates competition  for JSS</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Annual quizzes conducted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extracurricular activities at JSS school level</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27</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26,603,640.00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30,062,113.20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37,577,641.5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46,972,051.375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141,215,446.075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Promoting Entrepreneurial Education and Experimental Learning</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Learners are acquainted with relevant skills in Agricultural practices</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Learners are skilled in various activities involved in Agricultural practices</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48,852,450.00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61,065,562.5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76,331,953.125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95,414,941.406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281,664,907.031</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Career Guidance &amp; Promotion</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Stakeholders are informed about AETP</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Minds of the stakeholders on AETP are prepared</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3,489,450.00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4,361,812.5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5,452,265.625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6,815,332,031.25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20,118,860.125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Leadership Education</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Young farmers; club are formed in the school</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General public, including the parents are informed on the need for Agric-in-School projects as a form of entrepreneurial skill in schools.</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3,489,450.00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4,361,812.5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5,452,265.625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6,815,332,031.25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20,118,860.125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Scientific, Critical and Reflective thinking</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Quiz and Debate Programmes in Basic level</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Scientific, Critical and Reflective thinking are improved</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6,978,925.00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8,723,656.25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10,904,570.31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13,630,712.888</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40,237,864,448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Logistic Performance, Monitoring and Evaluation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Monitoring and Evaluation of AETP conducted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extracurricular activities at primary school level</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6,978,925.00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8,723,656.25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10,904,570.31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13,630,712.888</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40,237,864,448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Organize Basic School Sport competition at various stages from school level, LGEA level, Zonal level, State finals level, Geo-political Zonal and National level.</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Basic School Sport competition at various stages from school, LGEA Zonal, State finals, Geo-political Zonal and National levels organised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Increased enrolment, improved extracurricular activities, budding talents discovered</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18,547,200.00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23,184,000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28,980,000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36,225,000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106,936,200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 xml:space="preserve">ACS &amp; SM </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Provision of Games &amp; Sports equipment in 300 Basic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Games and sport equipment provided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extracurricular activities, budding talents discovered in Basic schools</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75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75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75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35,300,000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44,125,000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55,156,250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68,945,312.5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68,945,312.5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 xml:space="preserve">ACS &amp; SM </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Provision of garden tools and Agric input for 800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800   garden tools and Agric input provided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learners’ knowledge on school garden replication.</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1,200,000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2,343,750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6,918,750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Provision of ICT materials and furniture for the implementation of Open Schooling centres across the three senatorial district (3 centres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ICT materials and furniture for Open Schooling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Makes learning flexible</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25,000,000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31,250,000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39,062,500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115,312,750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 xml:space="preserve">PRS &amp; SM </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  and supply 400,000  instructional materials for basic education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400,000  instructional materials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8,694,000,000.00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9,824,220,000.00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13,045,581,738.00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17,323,227,989.89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48,887,029,727.89</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 SP  &amp; 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 and supply 1,000,000  teaching guides  for teachers at pre-primary, Primary and JSS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 teaching guides procured for JSS level</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434,700,000.00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491,211,000.00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652,279,086.90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866,161,399.49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2,444,351,486.39</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 SP  &amp; 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Provision of 20,000 copies of Lesson Plans in Literacy and Numeracy Subjects in Basic Education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20,000 lesson plan copies provided in literacy and numeracy</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5,796,000.00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6,549,480.00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8,697,054.49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11,548,818.66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32,591,353.15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 SP  &amp; 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of  16,000 Statutory Records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16,000 Statutory records provided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6,955,200.00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7,859,376.00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10,436,465.39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13,858,582.39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39,109,623.78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4,000 Charts for Basic education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charts for BE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4,000 Posters for basic education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posters procured for BE</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and retraining of 1,200 of school Sports Administrators and   managers on organization and promoting Basic Education School Sports (BESS) activities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1,200 school sports Administrators and managers trained on organization and promoting BESS    activities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technical ability of PHE Teachers and improved service delivery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12,500,000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15,625,000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19,531,250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57,656,250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SM/ACS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 400 regular teachers on identification and management of children with special needs across basic and SSS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 head teachers trained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inclusiveness at basic education</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8,694,000.00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9,824,220.00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48,887,029.73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 xml:space="preserve">SM &amp; SP </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Distribute 16,000 Basic Education curriculum across Primary and JSS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16,000 Basic Education Curriculum distributed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qualitative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1,669,248,000.00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1,886,250,240.00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2,504,751,693.70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3,326,059,774.06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9,386,309,707.75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PRS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Textbooks English P1 &amp;Maths P1 (Eng. 50,000 &amp;Maths 50,000)</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English P1 &amp;Maths P1 Textbooks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1,449,000,000.00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1,637,370,000.00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2,174,263,623.00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2,887,204,664.98</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8,147,838,287.98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 &amp; 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400,000 Customized Exercise Book    for Primary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400,000 customized exercise books procured for Primary</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173,941,089.84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230,976,373.20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651,827,063.04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ACS &amp; 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400,000  learning Materials (Pencils  and Math sets 1 pkt each)</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400,000 customized  learning materials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173,941,089.84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230,976,373.20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651,827,063.04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of 60,000 Numeracy Chart 1,2,3…….100 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60,000 Numeracy charts produced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26,082,000.00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29,472,660.00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39,136,745.21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51,969,683.97</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146,661,089.18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of 60,000 Alphabet Chart A,B,C…….Z 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60,000 Alphabets charts produced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26,082,000.00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29,472,660.00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39,136,745.21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51,969,683.97</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146,661,089.18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and supply of 2000 teaching materials (White marker board, Maker &amp; Duster) for Nomadic</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2000 teaching materials (white marker board, ) procured and deployed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and printing of  4000 primary-1 &amp; 2  Learners English Book-1 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primary-1 &amp; 2  Learners English Book produced and printed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4,636,800.00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5,239,584.00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6,957,643.59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9,239,054.93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26,073,082.52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and printing of 1000 primary-1 &amp; 2  English Teachers Guide 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 primary-1 &amp; 2  English Teachers Guide produced and printed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and printing of 4,000  primary-1 &amp; 2 Learners Maths Book-annually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primary-1 &amp; 2 Learners Maths Book produced and printed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4,636,800.00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5,239,584.00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6,957,643.59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9,239,054.93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26,073,082.52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Production and printing of 1,000 primary-1 &amp; 2 Maths Teachers Guide annually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 primary-1 &amp; 2 Maths Teachers Guide produced and printed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1,159,200.00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1,309,896.00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1,739,410.90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2,309,763.73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6,518,270.63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Procurement of multimedia projector for online teaching and learning  for 600 primary &amp; JSS school ( 300 for Primary (1&amp;2 year)  and 300 for JSS  (1 &amp;2 years)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Multimedia projector for online teaching and learning  for 300 primary &amp; 300 JSS school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43,470,000.00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49,121,100.00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65,227,908.69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86,616,139.95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244,435,148.64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infrastructure for the special needs children in 80 primary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 Primary   schools  supplied with infrastructure for special needs children</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conducive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127,512,000.00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144,088,560.00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191,335,198.82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254,074,010.52</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717,009,769.34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infrastructure for the special needs children in 18 LGAs for JSS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16 JSS schools  supplied with infrastructure for special needs children</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conducive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25,502,400.00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28,817,712.00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38,267,039.76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50,814,802.10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143,401,953.87</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Create and equip  sick bays for 8 per senatorial districts  for primary and JSS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 sick bays created and equipped for 20 primary</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 safety and health of BE learners</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5,796,000.00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6,549,480.00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8,697,054.49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11,548,818.66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32,591,353.15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4 monitoring Hilux vehicles for office use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 Hilux vehicles provided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Boost monitoring and Improved efficiency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65,000,000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81,250,000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101,562,500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126,953,125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374,765,625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AS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8 laptops ICT equipment for Social Mobilisation Depts.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 Laptops provided for Social Mobilisation</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Boost monitoring and Improved efficiency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2,343,750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2,929,687.5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8,648,437,5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Advocacy and sensitization on maintenance of Art &amp; Culture across the 18 LGEA</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ASA DAY monitored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Exposure of Cultural heritage</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3,750,000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4,687,500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5,859,375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17,296,875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Provision of ICT materials, furniture and instructional materials for the implementation of Effective Schooling centres across the three senatorial district (3 centres)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ICT materials, furniture and instructional materials for Effective Schooling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Makes learning flexible</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20,000,000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25,000,000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31,250,000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39,062,500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115,312,750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PRS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Capacity building/ training and retraining of handlers of effective schooling across the three senatorial districts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Capacity building/ training and retraining for handlers of effective schooling across the three senatorial districts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Effective qualitative delivery of basic education</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kern w:val="2"/>
                <w:sz w:val="18"/>
                <w:szCs w:val="18"/>
                <w14:ligatures w14:val="standardContextual"/>
              </w:rPr>
              <w:t>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8,694,000.00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10,867,500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13,584,375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16,980,468.75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kern w:val="2"/>
                <w:sz w:val="18"/>
                <w:szCs w:val="18"/>
                <w14:ligatures w14:val="standardContextual"/>
              </w:rPr>
              <w:t>50,126,343.75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PRS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Assessment of 4,000  teachers in related subjects to be trained as  core subject teachers: pry , JSS  on pedagogical skills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subject teachers trained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outcomes at Basic Education sub sectors in the State</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130,455,817.38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216,504,349.88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270,675,437.35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790,903,884.51</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Provide school based and cluster training for 1,600 teachers across basic subsectors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12,000 teachers trained on pedagogy</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52,182,326.95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69,292,911.96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86,616,222.45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108,270,278.06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316,361,739.42</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Development of Training Manual for Teachers and Students on  Computer-Based   Testing  skills for 1,200 in primary and JSS schools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manual on  Computer-Based   Testing developed for 560 teachers (400 pry &amp; 160 JSS).And 640 learners (440 pry and 200 JSS)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Computer-Based   Testing skills</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300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782,734.90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1,039,393.68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1,299,242.1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1,624,052.625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4,745,423.305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of   Teachers in selected  JSS on the use of Computer-Based   Testing (CBT)</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160    Teachers acquire CBT skills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Computer-Based Testing skills for assessment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6,929,291.20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19,554,811.89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24,443,514.86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30,54,393.575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81,482,011.525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of 400 Teachers selected from primary schools on the use of Computer-Based Testing for assessment</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 primary school Teachers acquire skills in Computer-Based Testing for assessment</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Computer-Based Testing for assessment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48,887,029.73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61,108,787.162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76,385,9893.95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203,705,028.835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 2,400 Teachers of Primary schools on Jolly Phonics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2,400 teachers trained on Jolly Phonics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39,136,745.21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51,969,683.97</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64,962,104.96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81,202,631.203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237,271,165.343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 4,000 school teachers on SMASE across 18 LGAs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4,000 teachers trained on SMASE</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teaching and learning</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130,455,817.38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216,540,349.88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270,675,437.343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790,903,884.498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and retraining of 800  school managers on maintenance culture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800  school managers trained on maintenance culture</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BE service delivery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26,091,163.48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34,646,455.98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43,308,069.975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54,135,087.469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158,180,776.904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Training and retraining of 800  Caregivers on REGGIO EMILIA method of teaching</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800  school care givers  trained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BE service delivery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200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26,091,163.48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34,646,455.98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43,308,069.975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54,135,087.469</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158,180,776.904</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Capacity strengthening of 400 school managers on school demarcation and documentation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400 school managers trained on school demarcation and documentation</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BE service delivery</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13,045,581.74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17,323,227.99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21,654,034.988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27,067,543.735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79,090,388.453</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Train 600 school administrators, and teachers on emergency response across  18 LGAs</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600 administrators trained on emergency response across 16  LGAs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learners' safety in BE schools</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19,568,372.61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25,984,841.98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32,481,052.475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40,601,315.593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118,635,582.66</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color w:val="000000" w:themeColor="text1"/>
                <w:sz w:val="18"/>
                <w:szCs w:val="18"/>
              </w:rPr>
              <w:t>TD 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Employment of 500 security guard</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500 security guard in 500 primary schools across the 18 LGEAs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Vandalism and safety in primary schools improved</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54,000,000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68,800,000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81,000,000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101,250,000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305,050,000</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UBEC</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PM SUBEB</w:t>
            </w:r>
          </w:p>
        </w:tc>
      </w:tr>
      <w:tr w:rsidR="00B55E8F" w:rsidRPr="00172F1C" w:rsidTr="005A205C">
        <w:tc>
          <w:tcPr>
            <w:tcW w:w="18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Provision of Kitchen Utensil to 150 selected schools in the 18 LGEAs</w:t>
            </w:r>
          </w:p>
        </w:tc>
        <w:tc>
          <w:tcPr>
            <w:tcW w:w="17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150 selected schools in the 18 LGEAs provided with Kitchen Utensil</w:t>
            </w:r>
          </w:p>
        </w:tc>
        <w:tc>
          <w:tcPr>
            <w:tcW w:w="18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Improve the practical demonstration of food and nutrition in learners of Basic Schools.</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30,000,000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37,500,000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46,875,000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58,593,750</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172,968,750</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PRS &amp; SM SUBEB</w:t>
            </w:r>
          </w:p>
        </w:tc>
      </w:tr>
      <w:tr w:rsidR="00B55E8F" w:rsidRPr="00172F1C" w:rsidTr="005A205C">
        <w:tc>
          <w:tcPr>
            <w:tcW w:w="18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Capacity building for Basic Education teachers on the effective teaching and learning of food and nutrition</w:t>
            </w:r>
          </w:p>
        </w:tc>
        <w:tc>
          <w:tcPr>
            <w:tcW w:w="17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Capacity building for Basic Education teachers on the effective teaching and learning of food conducted</w:t>
            </w:r>
          </w:p>
        </w:tc>
        <w:tc>
          <w:tcPr>
            <w:tcW w:w="18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Strengthening the teachers’ technical knowledge in food and nutrition.</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18</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4,140,000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5,175,000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6,468,750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8,085,938</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kern w:val="2"/>
                <w:sz w:val="18"/>
                <w:szCs w:val="18"/>
                <w14:ligatures w14:val="standardContextual"/>
              </w:rPr>
              <w:t>23,869,688</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kern w:val="2"/>
                <w:sz w:val="18"/>
                <w:szCs w:val="18"/>
                <w14:ligatures w14:val="standardContextual"/>
              </w:rPr>
              <w:t>PRS &amp; SM SUBEB</w:t>
            </w:r>
          </w:p>
        </w:tc>
      </w:tr>
      <w:tr w:rsidR="00B55E8F" w:rsidRPr="00172F1C" w:rsidTr="005A205C">
        <w:tc>
          <w:tcPr>
            <w:tcW w:w="189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Provision of 1000 mattresses for camping of learners athletes at various levels of competition in preparation for National Sports Competition</w:t>
            </w:r>
          </w:p>
        </w:tc>
        <w:tc>
          <w:tcPr>
            <w:tcW w:w="171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1000 mattresses for camping of learners athletes at various levels of competition provided</w:t>
            </w:r>
          </w:p>
        </w:tc>
        <w:tc>
          <w:tcPr>
            <w:tcW w:w="18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Improve Sports participation and budding talent discovery</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63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kern w:val="2"/>
                <w:sz w:val="18"/>
                <w:szCs w:val="18"/>
                <w14:ligatures w14:val="standardContextual"/>
              </w:rPr>
            </w:pPr>
            <w:r w:rsidRPr="00172F1C">
              <w:rPr>
                <w:rFonts w:ascii="Times New Roman" w:hAnsi="Times New Roman" w:cs="Times New Roman"/>
                <w:color w:val="000000"/>
                <w:kern w:val="2"/>
                <w:sz w:val="18"/>
                <w:szCs w:val="18"/>
                <w14:ligatures w14:val="standardContextual"/>
              </w:rPr>
              <w:t>6,250,000.00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kern w:val="2"/>
                <w:sz w:val="18"/>
                <w:szCs w:val="18"/>
                <w14:ligatures w14:val="standardContextual"/>
              </w:rPr>
            </w:pPr>
            <w:r w:rsidRPr="00172F1C">
              <w:rPr>
                <w:rFonts w:ascii="Times New Roman" w:hAnsi="Times New Roman" w:cs="Times New Roman"/>
                <w:color w:val="000000"/>
                <w:kern w:val="2"/>
                <w:sz w:val="18"/>
                <w:szCs w:val="18"/>
                <w14:ligatures w14:val="standardContextual"/>
              </w:rPr>
              <w:t>7,812,500.00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kern w:val="2"/>
                <w:sz w:val="18"/>
                <w:szCs w:val="18"/>
                <w14:ligatures w14:val="standardContextual"/>
              </w:rPr>
            </w:pPr>
            <w:r w:rsidRPr="00172F1C">
              <w:rPr>
                <w:rFonts w:ascii="Times New Roman" w:hAnsi="Times New Roman" w:cs="Times New Roman"/>
                <w:color w:val="000000"/>
                <w:kern w:val="2"/>
                <w:sz w:val="18"/>
                <w:szCs w:val="18"/>
                <w14:ligatures w14:val="standardContextual"/>
              </w:rPr>
              <w:t>9,765,625.00</w:t>
            </w:r>
          </w:p>
        </w:tc>
        <w:tc>
          <w:tcPr>
            <w:tcW w:w="108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kern w:val="2"/>
                <w:sz w:val="18"/>
                <w:szCs w:val="18"/>
                <w14:ligatures w14:val="standardContextual"/>
              </w:rPr>
            </w:pPr>
            <w:r w:rsidRPr="00172F1C">
              <w:rPr>
                <w:rFonts w:ascii="Times New Roman" w:hAnsi="Times New Roman" w:cs="Times New Roman"/>
                <w:color w:val="000000"/>
                <w:kern w:val="2"/>
                <w:sz w:val="18"/>
                <w:szCs w:val="18"/>
                <w14:ligatures w14:val="standardContextual"/>
              </w:rPr>
              <w:t>12,207,281.25</w:t>
            </w:r>
          </w:p>
        </w:tc>
        <w:tc>
          <w:tcPr>
            <w:tcW w:w="117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kern w:val="2"/>
                <w:sz w:val="18"/>
                <w:szCs w:val="18"/>
                <w14:ligatures w14:val="standardContextual"/>
              </w:rPr>
            </w:pPr>
            <w:r w:rsidRPr="00172F1C">
              <w:rPr>
                <w:rFonts w:ascii="Times New Roman" w:hAnsi="Times New Roman" w:cs="Times New Roman"/>
                <w:color w:val="000000"/>
                <w:kern w:val="2"/>
                <w:sz w:val="18"/>
                <w:szCs w:val="18"/>
                <w14:ligatures w14:val="standardContextual"/>
              </w:rPr>
              <w:t>36,035,405.25</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UBEC SUBEB</w:t>
            </w:r>
          </w:p>
        </w:tc>
        <w:tc>
          <w:tcPr>
            <w:tcW w:w="900"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B55E8F" w:rsidRPr="00172F1C" w:rsidRDefault="00B55E8F" w:rsidP="00B55E8F">
            <w:pPr>
              <w:ind w:hanging="2"/>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SM/ACS</w:t>
            </w:r>
          </w:p>
          <w:p w:rsidR="00B55E8F" w:rsidRPr="00172F1C" w:rsidRDefault="00B55E8F" w:rsidP="00B55E8F">
            <w:pPr>
              <w:ind w:hanging="2"/>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SUBEB</w:t>
            </w:r>
          </w:p>
        </w:tc>
      </w:tr>
      <w:tr w:rsidR="00B55E8F" w:rsidRPr="00172F1C" w:rsidTr="005A205C">
        <w:tc>
          <w:tcPr>
            <w:tcW w:w="1890" w:type="dxa"/>
            <w:tcBorders>
              <w:top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hAnsi="Times New Roman" w:cs="Times New Roman"/>
                <w:b/>
                <w:color w:val="000000" w:themeColor="text1"/>
                <w:sz w:val="18"/>
                <w:szCs w:val="18"/>
              </w:rPr>
              <w:t>CONSTRUCTION</w:t>
            </w:r>
          </w:p>
        </w:tc>
        <w:tc>
          <w:tcPr>
            <w:tcW w:w="1710" w:type="dxa"/>
            <w:tcBorders>
              <w:top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1800" w:type="dxa"/>
            <w:tcBorders>
              <w:top w:val="single" w:sz="12" w:space="0" w:color="1F3864" w:themeColor="accent5" w:themeShade="80"/>
            </w:tcBorders>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63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tcBorders>
              <w:top w:val="single" w:sz="12" w:space="0" w:color="1F3864" w:themeColor="accent5" w:themeShade="80"/>
            </w:tcBorders>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17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tcBorders>
              <w:top w:val="single" w:sz="12" w:space="0" w:color="1F3864" w:themeColor="accent5" w:themeShade="80"/>
            </w:tcBorders>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tcBorders>
              <w:top w:val="single" w:sz="12" w:space="0" w:color="1F3864" w:themeColor="accent5" w:themeShade="80"/>
            </w:tcBorders>
            <w:vAlign w:val="center"/>
          </w:tcPr>
          <w:p w:rsidR="00B55E8F" w:rsidRPr="00172F1C" w:rsidRDefault="00B55E8F" w:rsidP="00B55E8F">
            <w:pPr>
              <w:ind w:hanging="2"/>
              <w:jc w:val="center"/>
              <w:rPr>
                <w:rFonts w:ascii="Times New Roman" w:hAnsi="Times New Roman" w:cs="Times New Roman"/>
                <w:color w:val="000000" w:themeColor="text1"/>
                <w:sz w:val="18"/>
                <w:szCs w:val="18"/>
              </w:rPr>
            </w:pP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TOILET</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102 toilet constructed in Primary Schools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21</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283,500.00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405,000.00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569,531.25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791,015.63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2,049,046.88</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PERIMETR  FENCE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92 perimeter fence constructed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Secured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945,000.00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1,299,375.00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1,771,875.00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2,399,414.06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6,415,664.06</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LANDSCAPING</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32</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283,500.00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496,125.00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797,343.75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1,218,164.06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2,795,132.81</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b/>
                <w:bCs/>
                <w:color w:val="000000"/>
                <w:sz w:val="18"/>
                <w:szCs w:val="18"/>
              </w:rPr>
              <w:t>RENOVATION</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p>
        </w:tc>
      </w:tr>
      <w:tr w:rsidR="00B55E8F" w:rsidRPr="00172F1C" w:rsidTr="005A205C">
        <w:tc>
          <w:tcPr>
            <w:tcW w:w="189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 CLASSROOM</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85 dilapidated classroom renovated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14</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945,000.00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1,518,750.00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2,425,781.25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3,955,078.13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8,844,609.38</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hAnsi="Times New Roman" w:cs="Times New Roman"/>
                <w:b/>
                <w:color w:val="000000" w:themeColor="text1"/>
                <w:sz w:val="18"/>
                <w:szCs w:val="18"/>
              </w:rPr>
            </w:pPr>
            <w:r w:rsidRPr="00172F1C">
              <w:rPr>
                <w:rFonts w:ascii="Times New Roman" w:eastAsia="Times New Roman" w:hAnsi="Times New Roman" w:cs="Times New Roman"/>
                <w:bCs/>
                <w:color w:val="000000"/>
                <w:sz w:val="18"/>
                <w:szCs w:val="18"/>
              </w:rPr>
              <w:t>3 CLASSROOM</w:t>
            </w:r>
          </w:p>
        </w:tc>
        <w:tc>
          <w:tcPr>
            <w:tcW w:w="171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82 dilapidated classroom renovated</w:t>
            </w:r>
          </w:p>
        </w:tc>
        <w:tc>
          <w:tcPr>
            <w:tcW w:w="180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13</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w:t>
            </w:r>
          </w:p>
        </w:tc>
        <w:tc>
          <w:tcPr>
            <w:tcW w:w="63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438,750.00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759,375.00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1,212,890.63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1,845,703.13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4,256,718.75</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 CLASSROOM</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60 dilapidated classroom renovated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16</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502,200.00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732,375.00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1,046,250.00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1,471,289.06</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3,752,114.06</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6 CLASSROOM</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194 dilapidated classroom renovated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62</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2,362,500.00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3,712,500.00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5,589,843.75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8,173,828.13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19,838,671.88</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SCHOOL HALL</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32 dilapidated school hall renovated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182,250.00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318,937.50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512,578.13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783,105.47</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1,796,871.09</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3 CLASSROOM STOREY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39 dilapidated classroom renovated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11</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496,125.00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708,750.00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1,218,164.06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1,799,560.55</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4,222,599.61</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
                <w:bCs/>
                <w:color w:val="000000"/>
                <w:sz w:val="18"/>
                <w:szCs w:val="18"/>
              </w:rPr>
            </w:pPr>
            <w:r w:rsidRPr="00172F1C">
              <w:rPr>
                <w:rFonts w:ascii="Times New Roman" w:eastAsia="Times New Roman" w:hAnsi="Times New Roman" w:cs="Times New Roman"/>
                <w:bCs/>
                <w:color w:val="000000"/>
                <w:sz w:val="18"/>
                <w:szCs w:val="18"/>
              </w:rPr>
              <w:t>6 CLASSROOM STOREY</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25 dilapidated classroom renovated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708,750.00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708,750.00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1,550,390.63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2,491,699.22</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5,459,589.84</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
                <w:bCs/>
                <w:color w:val="000000"/>
                <w:sz w:val="18"/>
                <w:szCs w:val="18"/>
              </w:rPr>
              <w:t>FURNITURE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LEARNERS FURNITURE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27,855 Learners’ furniture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4150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5810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8134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9761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728,325.00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1,274,568.75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2,230,495.31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3,345,811.52</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7,579,200.59</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TEACHER FURNITURE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10,656 teachers’ furniture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1500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2100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2940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4116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372,600.00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652,050.00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1,141,087.50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1,996,903.13</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4,162,640.63</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ECCDE FURNITURE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918 ECCDE furniture procured</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168</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252</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378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54,270.00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94,972.50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178,073.44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333,887.70</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661,203.63</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PLAYGROUND</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306</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40</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56</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84</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135,000.00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236,250.00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442,968.75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830,566.41</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1,644,785.16</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
                <w:bCs/>
                <w:color w:val="000000"/>
                <w:sz w:val="18"/>
                <w:szCs w:val="18"/>
              </w:rPr>
              <w:t>WATER AND SANITATION</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p>
        </w:tc>
      </w:tr>
      <w:tr w:rsidR="00B55E8F" w:rsidRPr="00172F1C" w:rsidTr="005A205C">
        <w:tc>
          <w:tcPr>
            <w:tcW w:w="1890" w:type="dxa"/>
            <w:vAlign w:val="center"/>
          </w:tcPr>
          <w:p w:rsidR="00B55E8F" w:rsidRPr="00172F1C" w:rsidRDefault="00B55E8F" w:rsidP="00B55E8F">
            <w:pPr>
              <w:rPr>
                <w:rFonts w:ascii="Times New Roman" w:eastAsia="Times New Roman" w:hAnsi="Times New Roman" w:cs="Times New Roman"/>
                <w:bCs/>
                <w:color w:val="000000"/>
                <w:sz w:val="18"/>
                <w:szCs w:val="18"/>
              </w:rPr>
            </w:pPr>
            <w:r w:rsidRPr="00172F1C">
              <w:rPr>
                <w:rFonts w:ascii="Times New Roman" w:eastAsia="Times New Roman" w:hAnsi="Times New Roman" w:cs="Times New Roman"/>
                <w:bCs/>
                <w:color w:val="000000"/>
                <w:sz w:val="18"/>
                <w:szCs w:val="18"/>
              </w:rPr>
              <w:t>BOREHOLE</w:t>
            </w:r>
          </w:p>
        </w:tc>
        <w:tc>
          <w:tcPr>
            <w:tcW w:w="171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119 new borehole dug in Primary Schools</w:t>
            </w:r>
          </w:p>
        </w:tc>
        <w:tc>
          <w:tcPr>
            <w:tcW w:w="1800" w:type="dxa"/>
            <w:vAlign w:val="center"/>
          </w:tcPr>
          <w:p w:rsidR="00B55E8F" w:rsidRPr="00172F1C" w:rsidRDefault="00B55E8F" w:rsidP="00B55E8F">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Improved learning environment</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15</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27</w:t>
            </w:r>
          </w:p>
        </w:tc>
        <w:tc>
          <w:tcPr>
            <w:tcW w:w="630" w:type="dxa"/>
            <w:vAlign w:val="center"/>
          </w:tcPr>
          <w:p w:rsidR="00B55E8F" w:rsidRPr="00172F1C" w:rsidRDefault="00B55E8F" w:rsidP="00B55E8F">
            <w:pPr>
              <w:jc w:val="cente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54</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182,250.00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341,718.75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512,578.13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1,281,445.31</w:t>
            </w:r>
          </w:p>
        </w:tc>
        <w:tc>
          <w:tcPr>
            <w:tcW w:w="117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2,317,992.19</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bCs/>
                <w:color w:val="000000"/>
                <w:sz w:val="18"/>
                <w:szCs w:val="18"/>
              </w:rPr>
              <w:t>MATCHING GRANT</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PP</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SUBEB</w:t>
            </w:r>
          </w:p>
        </w:tc>
      </w:tr>
      <w:tr w:rsidR="00B55E8F" w:rsidRPr="00172F1C" w:rsidTr="005A205C">
        <w:tc>
          <w:tcPr>
            <w:tcW w:w="1890" w:type="dxa"/>
            <w:vAlign w:val="center"/>
          </w:tcPr>
          <w:p w:rsidR="00B55E8F" w:rsidRPr="00172F1C" w:rsidRDefault="00B55E8F" w:rsidP="00B55E8F">
            <w:pPr>
              <w:jc w:val="center"/>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TOTAL</w:t>
            </w:r>
          </w:p>
        </w:tc>
        <w:tc>
          <w:tcPr>
            <w:tcW w:w="171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180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630" w:type="dxa"/>
            <w:vAlign w:val="center"/>
          </w:tcPr>
          <w:p w:rsidR="00B55E8F" w:rsidRPr="00172F1C" w:rsidRDefault="00B55E8F" w:rsidP="00B55E8F">
            <w:pPr>
              <w:jc w:val="center"/>
              <w:rPr>
                <w:rFonts w:ascii="Times New Roman" w:eastAsia="Times New Roman" w:hAnsi="Times New Roman" w:cs="Times New Roman"/>
                <w:b/>
                <w:color w:val="002060"/>
                <w:sz w:val="18"/>
                <w:szCs w:val="18"/>
              </w:rPr>
            </w:pPr>
          </w:p>
        </w:tc>
        <w:tc>
          <w:tcPr>
            <w:tcW w:w="1080" w:type="dxa"/>
            <w:tcBorders>
              <w:top w:val="nil"/>
              <w:left w:val="nil"/>
              <w:bottom w:val="single" w:sz="12" w:space="0" w:color="1F3864"/>
              <w:right w:val="single" w:sz="12" w:space="0" w:color="1F3864"/>
            </w:tcBorders>
            <w:shd w:val="clear" w:color="auto" w:fill="auto"/>
            <w:vAlign w:val="center"/>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2060"/>
                <w:sz w:val="18"/>
                <w:szCs w:val="18"/>
              </w:rPr>
              <w:t>13,918,177,119.12</w:t>
            </w:r>
          </w:p>
        </w:tc>
        <w:tc>
          <w:tcPr>
            <w:tcW w:w="1080" w:type="dxa"/>
            <w:tcBorders>
              <w:top w:val="nil"/>
              <w:left w:val="nil"/>
              <w:bottom w:val="single" w:sz="12" w:space="0" w:color="1F3864"/>
              <w:right w:val="single" w:sz="12" w:space="0" w:color="1F3864"/>
            </w:tcBorders>
            <w:shd w:val="clear" w:color="auto" w:fill="auto"/>
            <w:vAlign w:val="center"/>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2060"/>
                <w:sz w:val="18"/>
                <w:szCs w:val="18"/>
              </w:rPr>
              <w:t>15,958,164,919.52</w:t>
            </w:r>
          </w:p>
        </w:tc>
        <w:tc>
          <w:tcPr>
            <w:tcW w:w="1080" w:type="dxa"/>
            <w:tcBorders>
              <w:top w:val="nil"/>
              <w:left w:val="nil"/>
              <w:bottom w:val="single" w:sz="12" w:space="0" w:color="1F3864"/>
              <w:right w:val="single" w:sz="12" w:space="0" w:color="1F3864"/>
            </w:tcBorders>
            <w:shd w:val="clear" w:color="auto" w:fill="auto"/>
            <w:vAlign w:val="center"/>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2060"/>
                <w:sz w:val="18"/>
                <w:szCs w:val="18"/>
              </w:rPr>
              <w:t>21,071,378,248.38</w:t>
            </w:r>
          </w:p>
        </w:tc>
        <w:tc>
          <w:tcPr>
            <w:tcW w:w="1080" w:type="dxa"/>
            <w:tcBorders>
              <w:top w:val="nil"/>
              <w:left w:val="nil"/>
              <w:bottom w:val="single" w:sz="12" w:space="0" w:color="1F3864"/>
              <w:right w:val="single" w:sz="12" w:space="0" w:color="1F3864"/>
            </w:tcBorders>
            <w:shd w:val="clear" w:color="auto" w:fill="auto"/>
            <w:vAlign w:val="center"/>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2060"/>
                <w:sz w:val="18"/>
                <w:szCs w:val="18"/>
              </w:rPr>
              <w:t>42,142,651,768.71</w:t>
            </w:r>
          </w:p>
        </w:tc>
        <w:tc>
          <w:tcPr>
            <w:tcW w:w="1170" w:type="dxa"/>
            <w:tcBorders>
              <w:top w:val="nil"/>
              <w:left w:val="nil"/>
              <w:bottom w:val="single" w:sz="12" w:space="0" w:color="1F3864"/>
              <w:right w:val="single" w:sz="12" w:space="0" w:color="1F3864"/>
            </w:tcBorders>
            <w:shd w:val="clear" w:color="auto" w:fill="auto"/>
            <w:vAlign w:val="center"/>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2060"/>
                <w:sz w:val="18"/>
                <w:szCs w:val="18"/>
              </w:rPr>
              <w:t>93,090,372,055.73</w:t>
            </w:r>
          </w:p>
        </w:tc>
        <w:tc>
          <w:tcPr>
            <w:tcW w:w="900" w:type="dxa"/>
            <w:vAlign w:val="center"/>
          </w:tcPr>
          <w:p w:rsidR="00B55E8F" w:rsidRPr="00172F1C" w:rsidRDefault="00B55E8F" w:rsidP="00B55E8F">
            <w:pPr>
              <w:jc w:val="center"/>
              <w:rPr>
                <w:rFonts w:ascii="Times New Roman" w:hAnsi="Times New Roman" w:cs="Times New Roman"/>
                <w:b/>
                <w:color w:val="002060"/>
                <w:sz w:val="18"/>
                <w:szCs w:val="18"/>
              </w:rPr>
            </w:pPr>
          </w:p>
        </w:tc>
        <w:tc>
          <w:tcPr>
            <w:tcW w:w="900" w:type="dxa"/>
            <w:vAlign w:val="center"/>
          </w:tcPr>
          <w:p w:rsidR="00B55E8F" w:rsidRPr="00172F1C" w:rsidRDefault="00B55E8F" w:rsidP="00B55E8F">
            <w:pPr>
              <w:ind w:hanging="2"/>
              <w:jc w:val="center"/>
              <w:rPr>
                <w:rFonts w:ascii="Times New Roman" w:hAnsi="Times New Roman" w:cs="Times New Roman"/>
                <w:b/>
                <w:color w:val="002060"/>
                <w:sz w:val="18"/>
                <w:szCs w:val="18"/>
              </w:rPr>
            </w:pPr>
          </w:p>
        </w:tc>
      </w:tr>
    </w:tbl>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4</w:t>
      </w:r>
      <w:r w:rsidR="005A205C" w:rsidRPr="00172F1C">
        <w:rPr>
          <w:rFonts w:ascii="Times New Roman" w:eastAsia="Calibri" w:hAnsi="Times New Roman" w:cs="Times New Roman"/>
          <w:b/>
          <w:color w:val="002060"/>
          <w:sz w:val="24"/>
          <w:szCs w:val="24"/>
        </w:rPr>
        <w:t>.3.3</w:t>
      </w:r>
      <w:r w:rsidR="005A205C" w:rsidRPr="00172F1C">
        <w:rPr>
          <w:rFonts w:ascii="Times New Roman" w:eastAsia="Calibri" w:hAnsi="Times New Roman" w:cs="Times New Roman"/>
          <w:b/>
          <w:color w:val="002060"/>
          <w:sz w:val="24"/>
          <w:szCs w:val="24"/>
        </w:rPr>
        <w:tab/>
        <w:t>POLICY: SYSTEM</w:t>
      </w:r>
      <w:r w:rsidR="005A205C" w:rsidRPr="00172F1C">
        <w:rPr>
          <w:rFonts w:ascii="Times New Roman" w:hAnsi="Times New Roman" w:cs="Times New Roman"/>
          <w:b/>
          <w:sz w:val="24"/>
          <w:szCs w:val="24"/>
          <w:lang w:val="en-GB"/>
        </w:rPr>
        <w:t xml:space="preserve"> </w:t>
      </w:r>
      <w:r w:rsidR="005A205C" w:rsidRPr="00172F1C">
        <w:rPr>
          <w:rFonts w:ascii="Times New Roman" w:eastAsia="Calibri" w:hAnsi="Times New Roman" w:cs="Times New Roman"/>
          <w:b/>
          <w:color w:val="002060"/>
          <w:sz w:val="24"/>
          <w:szCs w:val="24"/>
          <w:lang w:val="en-GB"/>
        </w:rPr>
        <w:t>STRENGTHENING AND EFFICIENCY</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professionalism and provide effective supervision and mentorship for new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high standard of teaching and learning processes,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effective data management practices,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Tracking learners’ enrolment on yearly basis,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Assess the quality of teaching staff and learners' academic performance,</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an annual school census,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Utilize digital systems for tracking learner attendance,</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Acquire ICT equipment to enhance data management and improve Educational Management Information Systems (EMIS) facilities,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programs for EMIS and Basic Education Management Information System (BAMIS) officers,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Facilitate professional development opportunities for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initiatives for teachers, EMIS Officers, head teachers, School Support Officers (SSOs), and School-Based Management Committees (SBMCs),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teaching and learning quality through digital unified lesson plan/note.</w:t>
      </w:r>
    </w:p>
    <w:p w:rsidR="005A205C" w:rsidRPr="00172F1C" w:rsidRDefault="005A205C" w:rsidP="005A205C">
      <w:pPr>
        <w:rPr>
          <w:rFonts w:ascii="Times New Roman" w:eastAsia="Calibri" w:hAnsi="Times New Roman" w:cs="Times New Roman"/>
          <w:sz w:val="28"/>
          <w:szCs w:val="28"/>
        </w:rPr>
      </w:pPr>
      <w:r w:rsidRPr="00172F1C">
        <w:rPr>
          <w:rFonts w:ascii="Times New Roman" w:eastAsia="Calibri" w:hAnsi="Times New Roman" w:cs="Times New Roman"/>
          <w:sz w:val="28"/>
          <w:szCs w:val="28"/>
        </w:rPr>
        <w:br w:type="page"/>
      </w:r>
    </w:p>
    <w:p w:rsidR="005A205C" w:rsidRPr="00172F1C" w:rsidRDefault="005E66BC" w:rsidP="005A205C">
      <w:pPr>
        <w:spacing w:line="276" w:lineRule="auto"/>
        <w:jc w:val="both"/>
        <w:rPr>
          <w:rFonts w:ascii="Times New Roman" w:eastAsia="Calibri" w:hAnsi="Times New Roman" w:cs="Times New Roman"/>
          <w:b/>
          <w:color w:val="002060"/>
          <w:sz w:val="28"/>
          <w:szCs w:val="28"/>
        </w:rPr>
      </w:pPr>
      <w:r>
        <w:rPr>
          <w:rFonts w:ascii="Times New Roman" w:eastAsia="Calibri" w:hAnsi="Times New Roman" w:cs="Times New Roman"/>
          <w:b/>
          <w:color w:val="002060"/>
          <w:sz w:val="28"/>
          <w:szCs w:val="28"/>
        </w:rPr>
        <w:t>Table 4</w:t>
      </w:r>
      <w:r w:rsidR="005A205C" w:rsidRPr="00172F1C">
        <w:rPr>
          <w:rFonts w:ascii="Times New Roman" w:eastAsia="Calibri" w:hAnsi="Times New Roman" w:cs="Times New Roman"/>
          <w:b/>
          <w:color w:val="002060"/>
          <w:sz w:val="28"/>
          <w:szCs w:val="28"/>
        </w:rPr>
        <w:t>.3.3</w:t>
      </w:r>
      <w:r w:rsidR="005A205C" w:rsidRPr="00172F1C">
        <w:rPr>
          <w:rFonts w:ascii="Times New Roman" w:eastAsia="Calibri" w:hAnsi="Times New Roman" w:cs="Times New Roman"/>
          <w:b/>
          <w:color w:val="002060"/>
          <w:sz w:val="28"/>
          <w:szCs w:val="28"/>
        </w:rPr>
        <w:tab/>
        <w:t>Priority Programme Plans (System Strengthening and Efficiency)</w:t>
      </w:r>
    </w:p>
    <w:tbl>
      <w:tblPr>
        <w:tblStyle w:val="TableGrid"/>
        <w:tblW w:w="15300" w:type="dxa"/>
        <w:tblInd w:w="-28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1530"/>
        <w:gridCol w:w="900"/>
        <w:gridCol w:w="1800"/>
        <w:gridCol w:w="810"/>
        <w:gridCol w:w="810"/>
        <w:gridCol w:w="810"/>
        <w:gridCol w:w="810"/>
        <w:gridCol w:w="1080"/>
        <w:gridCol w:w="1080"/>
        <w:gridCol w:w="1080"/>
        <w:gridCol w:w="1080"/>
        <w:gridCol w:w="1260"/>
        <w:gridCol w:w="1350"/>
        <w:gridCol w:w="900"/>
      </w:tblGrid>
      <w:tr w:rsidR="005A205C" w:rsidRPr="00172F1C" w:rsidTr="005A205C">
        <w:trPr>
          <w:trHeight w:val="516"/>
        </w:trPr>
        <w:tc>
          <w:tcPr>
            <w:tcW w:w="153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ACTIVITIES</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OUTPUTS</w:t>
            </w:r>
          </w:p>
        </w:tc>
        <w:tc>
          <w:tcPr>
            <w:tcW w:w="18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OUTCOMES</w:t>
            </w:r>
          </w:p>
        </w:tc>
        <w:tc>
          <w:tcPr>
            <w:tcW w:w="324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ANNUAL OUTPUT TARGETS</w:t>
            </w:r>
          </w:p>
        </w:tc>
        <w:tc>
          <w:tcPr>
            <w:tcW w:w="432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COSTS (NGN ‘000’)</w:t>
            </w:r>
          </w:p>
        </w:tc>
        <w:tc>
          <w:tcPr>
            <w:tcW w:w="126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TOTAL</w:t>
            </w:r>
          </w:p>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w:t>
            </w:r>
          </w:p>
        </w:tc>
        <w:tc>
          <w:tcPr>
            <w:tcW w:w="135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SOURCE OF FUNDS</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RESPONSIBILITY</w:t>
            </w:r>
          </w:p>
        </w:tc>
      </w:tr>
      <w:tr w:rsidR="00B55E8F" w:rsidRPr="00172F1C" w:rsidTr="005A205C">
        <w:trPr>
          <w:trHeight w:val="288"/>
        </w:trPr>
        <w:tc>
          <w:tcPr>
            <w:tcW w:w="153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8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81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1080" w:type="dxa"/>
            <w:shd w:val="clear" w:color="auto" w:fill="2F5496" w:themeFill="accent5" w:themeFillShade="BF"/>
            <w:vAlign w:val="center"/>
          </w:tcPr>
          <w:p w:rsidR="00B55E8F" w:rsidRPr="00172F1C" w:rsidRDefault="00B55E8F" w:rsidP="00B55E8F">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26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135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c>
          <w:tcPr>
            <w:tcW w:w="900" w:type="dxa"/>
            <w:vMerge/>
            <w:vAlign w:val="center"/>
          </w:tcPr>
          <w:p w:rsidR="00B55E8F" w:rsidRPr="00172F1C" w:rsidRDefault="00B55E8F" w:rsidP="00B55E8F">
            <w:pPr>
              <w:jc w:val="center"/>
              <w:rPr>
                <w:rFonts w:ascii="Times New Roman" w:hAnsi="Times New Roman" w:cs="Times New Roman"/>
                <w:color w:val="000000" w:themeColor="text1"/>
                <w:sz w:val="18"/>
                <w:szCs w:val="18"/>
              </w:rPr>
            </w:pP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Conduct of Annual Schools Census</w:t>
            </w:r>
          </w:p>
        </w:tc>
        <w:tc>
          <w:tcPr>
            <w:tcW w:w="9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pre-primary, primary, 308 JSS and other Basic Education centres for learning</w:t>
            </w:r>
          </w:p>
        </w:tc>
        <w:tc>
          <w:tcPr>
            <w:tcW w:w="1800" w:type="dxa"/>
          </w:tcPr>
          <w:p w:rsidR="00B55E8F" w:rsidRPr="00172F1C" w:rsidRDefault="00B55E8F" w:rsidP="00B55E8F">
            <w:pPr>
              <w:spacing w:before="240"/>
              <w:rPr>
                <w:rFonts w:ascii="Times New Roman" w:hAnsi="Times New Roman" w:cs="Times New Roman"/>
                <w:color w:val="000000" w:themeColor="text1"/>
                <w:sz w:val="18"/>
                <w:szCs w:val="18"/>
              </w:rPr>
            </w:pPr>
            <w:r w:rsidRPr="00172F1C">
              <w:rPr>
                <w:rFonts w:ascii="Times New Roman" w:hAnsi="Times New Roman" w:cs="Times New Roman"/>
                <w:sz w:val="18"/>
                <w:szCs w:val="18"/>
              </w:rPr>
              <w:t>Reliable data for effective planning to determine the  progress in enrolment and the key indication for situation analysis of basic education in the State</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20,000,000.00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25,000,000.00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31,250,000.00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39,060,000.00</w:t>
            </w:r>
          </w:p>
        </w:tc>
        <w:tc>
          <w:tcPr>
            <w:tcW w:w="126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115,310,000.00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 ODSG/ SMoE,S&amp;T</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rPr>
          <w:trHeight w:val="99"/>
        </w:trPr>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Re-training of 50 BAMIS officers on mentoring and coaching of teachers and learners in schools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50</w:t>
            </w:r>
          </w:p>
        </w:tc>
        <w:tc>
          <w:tcPr>
            <w:tcW w:w="18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Improved quality of officers in the mentoring and coaching in school</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pry schools</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3,600,000.00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4,500,000.00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5,630,000.00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7,030,000.00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20,760,000.00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Expansion of BAMIS to cover additional 400 primary  schools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400</w:t>
            </w:r>
          </w:p>
        </w:tc>
        <w:tc>
          <w:tcPr>
            <w:tcW w:w="1800" w:type="dxa"/>
          </w:tcPr>
          <w:p w:rsidR="00B55E8F" w:rsidRPr="00172F1C" w:rsidRDefault="00B55E8F" w:rsidP="00B55E8F">
            <w:pPr>
              <w:spacing w:before="240"/>
              <w:rPr>
                <w:rFonts w:ascii="Times New Roman" w:hAnsi="Times New Roman" w:cs="Times New Roman"/>
                <w:sz w:val="18"/>
                <w:szCs w:val="18"/>
              </w:rPr>
            </w:pPr>
            <w:r w:rsidRPr="00172F1C">
              <w:rPr>
                <w:rFonts w:ascii="Times New Roman" w:hAnsi="Times New Roman" w:cs="Times New Roman"/>
                <w:sz w:val="18"/>
                <w:szCs w:val="18"/>
              </w:rPr>
              <w:t>Improve learners &amp; teachers attendance in schools &amp; tracked learners absentee,</w:t>
            </w:r>
          </w:p>
          <w:p w:rsidR="00B55E8F" w:rsidRPr="00172F1C" w:rsidRDefault="00B55E8F" w:rsidP="00B55E8F">
            <w:pPr>
              <w:rPr>
                <w:rFonts w:ascii="Times New Roman" w:hAnsi="Times New Roman" w:cs="Times New Roman"/>
                <w:color w:val="000000" w:themeColor="text1"/>
                <w:sz w:val="18"/>
                <w:szCs w:val="18"/>
              </w:rPr>
            </w:pPr>
            <w:proofErr w:type="gramStart"/>
            <w:r w:rsidRPr="00172F1C">
              <w:rPr>
                <w:rFonts w:ascii="Times New Roman" w:hAnsi="Times New Roman" w:cs="Times New Roman"/>
                <w:sz w:val="18"/>
                <w:szCs w:val="18"/>
              </w:rPr>
              <w:t>drop-</w:t>
            </w:r>
            <w:proofErr w:type="gramEnd"/>
            <w:r w:rsidRPr="00172F1C">
              <w:rPr>
                <w:rFonts w:ascii="Times New Roman" w:hAnsi="Times New Roman" w:cs="Times New Roman"/>
                <w:sz w:val="18"/>
                <w:szCs w:val="18"/>
              </w:rPr>
              <w:t xml:space="preserve"> out rate in schools to bring them back.</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31,200,000.00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39,000,000.00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48,800,000.00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60,900,000.00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179,900,000.00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Maintain computers and internet connectivity at EMIS offices in the LGEAs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18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timely transmission of data improved</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3,060,000.00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3,830,000.00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4,780,000.00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5,980,000.00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17,650,000.00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Training of State and LGEAs School EMIS Officers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850</w:t>
            </w:r>
          </w:p>
        </w:tc>
        <w:tc>
          <w:tcPr>
            <w:tcW w:w="1800" w:type="dxa"/>
          </w:tcPr>
          <w:p w:rsidR="00B55E8F" w:rsidRPr="00172F1C" w:rsidRDefault="00B55E8F" w:rsidP="00B55E8F">
            <w:pPr>
              <w:spacing w:before="240"/>
              <w:rPr>
                <w:rFonts w:ascii="Times New Roman" w:hAnsi="Times New Roman" w:cs="Times New Roman"/>
                <w:sz w:val="18"/>
                <w:szCs w:val="18"/>
              </w:rPr>
            </w:pPr>
            <w:r w:rsidRPr="00172F1C">
              <w:rPr>
                <w:rFonts w:ascii="Times New Roman" w:hAnsi="Times New Roman" w:cs="Times New Roman"/>
                <w:sz w:val="18"/>
                <w:szCs w:val="18"/>
              </w:rPr>
              <w:t>Quality of data management is been improved.</w:t>
            </w:r>
          </w:p>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Trs. &amp; officers records are updated on the SUBEB portal</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220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6,300,000.00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7,900,000.00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9,800,000.00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12,600,000.00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36,600,000.00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Procurement of 40 Laptops, and other computer accessories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w:t>
            </w:r>
          </w:p>
        </w:tc>
        <w:tc>
          <w:tcPr>
            <w:tcW w:w="18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Effective Data Management</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6,000,000.00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9,300,000.00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11,600,000.00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34,400,000.00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Drawing of Action Plan &amp; Budget</w:t>
            </w:r>
          </w:p>
        </w:tc>
        <w:tc>
          <w:tcPr>
            <w:tcW w:w="90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180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Enhancing effective Implementation of UBEC/SUBEB Programs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25,000,000.00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27,000,000.00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29,000,000.00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32,000,000.00</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113,000,000.00</w:t>
            </w:r>
          </w:p>
        </w:tc>
        <w:tc>
          <w:tcPr>
            <w:tcW w:w="135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 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Yearly internet subscriptions for EMIS activities at SUBEB Hqtrs.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800" w:type="dxa"/>
          </w:tcPr>
          <w:p w:rsidR="00B55E8F" w:rsidRPr="00172F1C" w:rsidRDefault="00B55E8F" w:rsidP="00B55E8F">
            <w:pPr>
              <w:spacing w:before="240"/>
              <w:rPr>
                <w:rFonts w:ascii="Times New Roman" w:hAnsi="Times New Roman" w:cs="Times New Roman"/>
                <w:sz w:val="18"/>
                <w:szCs w:val="18"/>
              </w:rPr>
            </w:pPr>
            <w:r w:rsidRPr="00172F1C">
              <w:rPr>
                <w:rFonts w:ascii="Times New Roman" w:hAnsi="Times New Roman" w:cs="Times New Roman"/>
                <w:sz w:val="18"/>
                <w:szCs w:val="18"/>
              </w:rPr>
              <w:t>regular monitoring of BAMIS attendance</w:t>
            </w:r>
          </w:p>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Data management of portal for effective management information system</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1,500,000.00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1,880,000.00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2,300,000.00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6,880,000.00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Upgrade of EMIS to manage the conduct of examination for Primaries 3-5, and weekly uploading of unified lesson note for teachers.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321,617 Learners and 12,333 teachers</w:t>
            </w:r>
          </w:p>
        </w:tc>
        <w:tc>
          <w:tcPr>
            <w:tcW w:w="1800" w:type="dxa"/>
          </w:tcPr>
          <w:p w:rsidR="00B55E8F" w:rsidRPr="00172F1C" w:rsidRDefault="00B55E8F" w:rsidP="00B55E8F">
            <w:pPr>
              <w:spacing w:before="240"/>
              <w:rPr>
                <w:rFonts w:ascii="Times New Roman" w:hAnsi="Times New Roman" w:cs="Times New Roman"/>
                <w:sz w:val="18"/>
                <w:szCs w:val="18"/>
              </w:rPr>
            </w:pPr>
            <w:r w:rsidRPr="00172F1C">
              <w:rPr>
                <w:rFonts w:ascii="Times New Roman" w:hAnsi="Times New Roman" w:cs="Times New Roman"/>
                <w:sz w:val="18"/>
                <w:szCs w:val="18"/>
              </w:rPr>
              <w:t>Improved academic performance of Learners in external examinations.</w:t>
            </w:r>
          </w:p>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Improvement in the  quality of teaching and learning</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50,000,000.00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62,500,000.00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78,125,000.00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97,656,250.00</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288,281,250.00</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Monitoring and evaluation of activities of department of SUBEB as contained in the SMTBESP for 6 months</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Monitoring of programmes as contained in the document</w:t>
            </w:r>
          </w:p>
        </w:tc>
        <w:tc>
          <w:tcPr>
            <w:tcW w:w="1800" w:type="dxa"/>
          </w:tcPr>
          <w:p w:rsidR="00B55E8F" w:rsidRPr="00172F1C" w:rsidRDefault="00B55E8F" w:rsidP="00B55E8F">
            <w:pPr>
              <w:spacing w:before="240"/>
              <w:rPr>
                <w:rFonts w:ascii="Times New Roman" w:hAnsi="Times New Roman" w:cs="Times New Roman"/>
                <w:sz w:val="18"/>
                <w:szCs w:val="18"/>
              </w:rPr>
            </w:pPr>
            <w:r w:rsidRPr="00172F1C">
              <w:rPr>
                <w:rFonts w:ascii="Times New Roman" w:hAnsi="Times New Roman" w:cs="Times New Roman"/>
                <w:sz w:val="18"/>
                <w:szCs w:val="18"/>
              </w:rPr>
              <w:t>programmes are carried out as stated in the SMTBESP cycle 4 document</w:t>
            </w:r>
          </w:p>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sz w:val="18"/>
                <w:szCs w:val="18"/>
              </w:rPr>
              <w:t>all activities achieved as state the expected outcomes of the SMTBESP document</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6,250,000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7,812, 500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9,765,625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12,207,031.25</w:t>
            </w:r>
          </w:p>
        </w:tc>
        <w:tc>
          <w:tcPr>
            <w:tcW w:w="126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28,222,656.25</w:t>
            </w:r>
          </w:p>
        </w:tc>
        <w:tc>
          <w:tcPr>
            <w:tcW w:w="135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Train 60 Social Mobilization Officers on supervisory skills (15 per year)</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60 SMO trained</w:t>
            </w:r>
          </w:p>
        </w:tc>
        <w:tc>
          <w:tcPr>
            <w:tcW w:w="18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Effective qualitative delivery of basic education</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1,297,125.00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1,495,585.13</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1,985,987.49</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2,637,192.79</w:t>
            </w:r>
          </w:p>
        </w:tc>
        <w:tc>
          <w:tcPr>
            <w:tcW w:w="126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7,415,890.41</w:t>
            </w:r>
          </w:p>
        </w:tc>
        <w:tc>
          <w:tcPr>
            <w:tcW w:w="135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SM</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Conduct 108 Community awareness in LGAs on maintenance culture and ownership (SBMC)</w:t>
            </w:r>
          </w:p>
        </w:tc>
        <w:tc>
          <w:tcPr>
            <w:tcW w:w="90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Community awareness conducted for SBMC in LGEAs</w:t>
            </w:r>
          </w:p>
        </w:tc>
        <w:tc>
          <w:tcPr>
            <w:tcW w:w="1800" w:type="dxa"/>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Effective qualitative delivery of basic education</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81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14,008,950.00</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16,152,319.35</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21,448,664.86</w:t>
            </w:r>
          </w:p>
        </w:tc>
        <w:tc>
          <w:tcPr>
            <w:tcW w:w="1080" w:type="dxa"/>
            <w:vAlign w:val="center"/>
          </w:tcPr>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28,481,682.07</w:t>
            </w:r>
          </w:p>
        </w:tc>
        <w:tc>
          <w:tcPr>
            <w:tcW w:w="1260" w:type="dxa"/>
            <w:vAlign w:val="center"/>
          </w:tcPr>
          <w:p w:rsidR="00B55E8F" w:rsidRPr="00172F1C" w:rsidRDefault="00B55E8F" w:rsidP="00B55E8F">
            <w:pP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80,091,616.28</w:t>
            </w:r>
          </w:p>
        </w:tc>
        <w:tc>
          <w:tcPr>
            <w:tcW w:w="135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SM</w:t>
            </w:r>
          </w:p>
          <w:p w:rsidR="00B55E8F" w:rsidRPr="00172F1C" w:rsidRDefault="00B55E8F" w:rsidP="00B55E8F">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SBMC Grant to 40 Primary Schools</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 primary schools received grants</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Functional and effective SBMC</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23,060,000.00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26,588,180.00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35,306,444.22</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46,883,427.28</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131,838,051.50</w:t>
            </w:r>
          </w:p>
        </w:tc>
        <w:tc>
          <w:tcPr>
            <w:tcW w:w="135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SBMC Grant to 40 Junior Secondary School</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 JSS received grants annually</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Functional and effective SBMC</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23,060,000.00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26,588,180.00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35,306,444.22</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46,883,427.28</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131,838,051.50</w:t>
            </w:r>
          </w:p>
        </w:tc>
        <w:tc>
          <w:tcPr>
            <w:tcW w:w="135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Monitoring and evaluation of SBMC Activities by SMO across all schools in the 18 LGAs annually</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Schools monitored by SMO staff</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Functional and effective SBMC</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52,922,700.00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61,019,873.10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81,028,289.49</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107,597,465.61</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302,568,328.20</w:t>
            </w:r>
          </w:p>
        </w:tc>
        <w:tc>
          <w:tcPr>
            <w:tcW w:w="1350" w:type="dxa"/>
            <w:vAlign w:val="center"/>
          </w:tcPr>
          <w:p w:rsidR="00B55E8F" w:rsidRPr="00172F1C" w:rsidRDefault="00B55E8F" w:rsidP="00B55E8F">
            <w:pPr>
              <w:jc w:val="center"/>
              <w:rPr>
                <w:rFonts w:ascii="Times New Roman" w:hAnsi="Times New Roman" w:cs="Times New Roman"/>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SM</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School Based Training</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100 Officers Trained</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Effective teaching delivery by teachers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2,500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2,600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2,700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2,800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103,375,000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129,218,750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161,523,437.00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201,904,298</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596,021,485.00</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UBEB/SUBEB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School Support Officer</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60 SSOs Officers trained</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Effective support for teachers and headteachers in teaching and learning activities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80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5,625,000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7,032,250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8,789,062</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10,986,328.125</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32,432,640.13</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Headteacher Leadership Training</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94 Headteachers trained</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Improved leadership and management skills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109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139</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5,625,000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7,032,250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8,789,062</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10,986,328.125</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32,432,640.13</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ECCDE</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150 EECDE handlers trained</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Improvement of learning outcome of ECCDE benchmark</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180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200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220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8,750,000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10,937,500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13,671,875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17,089,843.75</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50,449,218.75</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Strengthening Teachers English proficiency(STEP)</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110 Teachers Trained</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Improvement in Teachers proficiency</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130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140</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150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6,250,000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7,812, 500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9,765,625</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12,207,031.25</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28,222,656.25</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TD</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Provision of Teachers and Learners Buses</w:t>
            </w:r>
          </w:p>
        </w:tc>
        <w:tc>
          <w:tcPr>
            <w:tcW w:w="900" w:type="dxa"/>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 Coaster Buses for Teachers &amp; Learners Programs</w:t>
            </w:r>
          </w:p>
        </w:tc>
        <w:tc>
          <w:tcPr>
            <w:tcW w:w="1800" w:type="dxa"/>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Participation in various Programmes by  Teachers &amp; Learners</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305,000,000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310,000,000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315,000,000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1,230,000,000.00</w:t>
            </w:r>
          </w:p>
        </w:tc>
        <w:tc>
          <w:tcPr>
            <w:tcW w:w="135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AS SUBEB</w:t>
            </w:r>
          </w:p>
        </w:tc>
      </w:tr>
      <w:tr w:rsidR="00B55E8F" w:rsidRPr="00172F1C" w:rsidTr="005A205C">
        <w:tc>
          <w:tcPr>
            <w:tcW w:w="153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Provision of Utility Vehicles for Project Monitoring</w:t>
            </w:r>
          </w:p>
        </w:tc>
        <w:tc>
          <w:tcPr>
            <w:tcW w:w="900" w:type="dxa"/>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16 Project Vehicles  for project Monitoring</w:t>
            </w:r>
          </w:p>
        </w:tc>
        <w:tc>
          <w:tcPr>
            <w:tcW w:w="1800" w:type="dxa"/>
          </w:tcPr>
          <w:p w:rsidR="00B55E8F" w:rsidRPr="00172F1C" w:rsidRDefault="00B55E8F" w:rsidP="00B55E8F">
            <w:pP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Enhancement of the Board to Monitor all projects across the State</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eastAsia="Times New Roman" w:hAnsi="Times New Roman" w:cs="Times New Roman"/>
                <w:color w:val="000000"/>
                <w:sz w:val="18"/>
                <w:szCs w:val="18"/>
              </w:rPr>
              <w:t>4</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310,000,000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320,000,000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330,000,000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1,260,000,000.00</w:t>
            </w:r>
          </w:p>
        </w:tc>
        <w:tc>
          <w:tcPr>
            <w:tcW w:w="135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AS SUBEB</w:t>
            </w:r>
          </w:p>
        </w:tc>
      </w:tr>
      <w:tr w:rsidR="00B55E8F" w:rsidRPr="00172F1C" w:rsidTr="005A205C">
        <w:tc>
          <w:tcPr>
            <w:tcW w:w="153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Expansion of SUBEB office Complex</w:t>
            </w:r>
          </w:p>
        </w:tc>
        <w:tc>
          <w:tcPr>
            <w:tcW w:w="90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20 nos of offices at SUBEB HQ</w:t>
            </w:r>
          </w:p>
        </w:tc>
        <w:tc>
          <w:tcPr>
            <w:tcW w:w="180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 xml:space="preserve">To provide conducive environment for Staffs </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5</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5</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100,000,000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100,000,000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400,000,000.00</w:t>
            </w:r>
          </w:p>
        </w:tc>
        <w:tc>
          <w:tcPr>
            <w:tcW w:w="135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PPL SUBEB</w:t>
            </w:r>
          </w:p>
        </w:tc>
      </w:tr>
      <w:tr w:rsidR="00B55E8F" w:rsidRPr="00172F1C" w:rsidTr="005A205C">
        <w:tc>
          <w:tcPr>
            <w:tcW w:w="153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Training of  SUBEB Staffs at Headquarter and LGEAs</w:t>
            </w:r>
          </w:p>
        </w:tc>
        <w:tc>
          <w:tcPr>
            <w:tcW w:w="90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Capacity building of Mgt and Staffs @ HQ &amp; LGEA</w:t>
            </w:r>
          </w:p>
        </w:tc>
        <w:tc>
          <w:tcPr>
            <w:tcW w:w="1800" w:type="dxa"/>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sz w:val="18"/>
                <w:szCs w:val="18"/>
              </w:rPr>
              <w:t>To improve the delivery capability of MGT and other SUBEB Staff</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70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70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70</w:t>
            </w:r>
          </w:p>
        </w:tc>
        <w:tc>
          <w:tcPr>
            <w:tcW w:w="81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70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35,000,000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38,000,000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41,000,000</w:t>
            </w:r>
          </w:p>
        </w:tc>
        <w:tc>
          <w:tcPr>
            <w:tcW w:w="108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44,000,000</w:t>
            </w:r>
          </w:p>
        </w:tc>
        <w:tc>
          <w:tcPr>
            <w:tcW w:w="1260" w:type="dxa"/>
            <w:vAlign w:val="center"/>
          </w:tcPr>
          <w:p w:rsidR="00B55E8F" w:rsidRPr="00172F1C" w:rsidRDefault="00B55E8F" w:rsidP="00B55E8F">
            <w:pPr>
              <w:rPr>
                <w:rFonts w:ascii="Times New Roman" w:hAnsi="Times New Roman" w:cs="Times New Roman"/>
                <w:sz w:val="18"/>
                <w:szCs w:val="18"/>
              </w:rPr>
            </w:pPr>
            <w:r w:rsidRPr="00172F1C">
              <w:rPr>
                <w:rFonts w:ascii="Times New Roman" w:hAnsi="Times New Roman" w:cs="Times New Roman"/>
                <w:color w:val="000000"/>
                <w:sz w:val="18"/>
                <w:szCs w:val="18"/>
              </w:rPr>
              <w:t>158,000,000.00</w:t>
            </w:r>
          </w:p>
        </w:tc>
        <w:tc>
          <w:tcPr>
            <w:tcW w:w="1350" w:type="dxa"/>
            <w:vAlign w:val="center"/>
          </w:tcPr>
          <w:p w:rsidR="00B55E8F" w:rsidRPr="00172F1C" w:rsidRDefault="00B55E8F" w:rsidP="00B55E8F">
            <w:pPr>
              <w:jc w:val="center"/>
              <w:rPr>
                <w:rFonts w:ascii="Times New Roman" w:hAnsi="Times New Roman" w:cs="Times New Roman"/>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 &amp; AS</w:t>
            </w:r>
          </w:p>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SUBEB</w:t>
            </w:r>
          </w:p>
        </w:tc>
      </w:tr>
      <w:tr w:rsidR="00B55E8F" w:rsidRPr="00172F1C" w:rsidTr="005A205C">
        <w:tc>
          <w:tcPr>
            <w:tcW w:w="153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Programme Administration</w:t>
            </w:r>
          </w:p>
        </w:tc>
        <w:tc>
          <w:tcPr>
            <w:tcW w:w="9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 xml:space="preserve">Monitoring of Projects across the State </w:t>
            </w:r>
          </w:p>
        </w:tc>
        <w:tc>
          <w:tcPr>
            <w:tcW w:w="1800" w:type="dxa"/>
          </w:tcPr>
          <w:p w:rsidR="00B55E8F" w:rsidRPr="00172F1C" w:rsidRDefault="00B55E8F" w:rsidP="00B55E8F">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Ensuring quality delivery of projects</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5,000,000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6,250,000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7,812,500</w:t>
            </w:r>
          </w:p>
        </w:tc>
        <w:tc>
          <w:tcPr>
            <w:tcW w:w="1080" w:type="dxa"/>
            <w:vAlign w:val="center"/>
          </w:tcPr>
          <w:p w:rsidR="00B55E8F" w:rsidRPr="00172F1C" w:rsidRDefault="00B55E8F" w:rsidP="00B55E8F">
            <w:pPr>
              <w:jc w:val="center"/>
              <w:rPr>
                <w:rFonts w:ascii="Times New Roman" w:hAnsi="Times New Roman" w:cs="Times New Roman"/>
                <w:color w:val="000000"/>
                <w:sz w:val="18"/>
                <w:szCs w:val="18"/>
              </w:rPr>
            </w:pPr>
            <w:r w:rsidRPr="00172F1C">
              <w:rPr>
                <w:rFonts w:ascii="Times New Roman" w:hAnsi="Times New Roman" w:cs="Times New Roman"/>
                <w:sz w:val="18"/>
                <w:szCs w:val="18"/>
              </w:rPr>
              <w:t>9,765,625</w:t>
            </w:r>
          </w:p>
        </w:tc>
        <w:tc>
          <w:tcPr>
            <w:tcW w:w="1260" w:type="dxa"/>
            <w:vAlign w:val="center"/>
          </w:tcPr>
          <w:p w:rsidR="00B55E8F" w:rsidRPr="00172F1C" w:rsidRDefault="00B55E8F" w:rsidP="00B55E8F">
            <w:pPr>
              <w:rPr>
                <w:rFonts w:ascii="Times New Roman" w:hAnsi="Times New Roman" w:cs="Times New Roman"/>
                <w:color w:val="000000"/>
                <w:sz w:val="18"/>
                <w:szCs w:val="18"/>
              </w:rPr>
            </w:pPr>
            <w:r w:rsidRPr="00172F1C">
              <w:rPr>
                <w:rFonts w:ascii="Times New Roman" w:hAnsi="Times New Roman" w:cs="Times New Roman"/>
                <w:color w:val="000000"/>
                <w:sz w:val="18"/>
                <w:szCs w:val="18"/>
              </w:rPr>
              <w:t>28,828,125.00</w:t>
            </w:r>
          </w:p>
        </w:tc>
        <w:tc>
          <w:tcPr>
            <w:tcW w:w="135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UBEC/SUBEB</w:t>
            </w:r>
          </w:p>
        </w:tc>
        <w:tc>
          <w:tcPr>
            <w:tcW w:w="900" w:type="dxa"/>
            <w:vAlign w:val="center"/>
          </w:tcPr>
          <w:p w:rsidR="00B55E8F" w:rsidRPr="00172F1C" w:rsidRDefault="00B55E8F" w:rsidP="00B55E8F">
            <w:pPr>
              <w:ind w:hanging="2"/>
              <w:jc w:val="center"/>
              <w:rPr>
                <w:rFonts w:ascii="Times New Roman" w:eastAsia="Times New Roman" w:hAnsi="Times New Roman" w:cs="Times New Roman"/>
                <w:color w:val="000000" w:themeColor="text1"/>
                <w:sz w:val="18"/>
                <w:szCs w:val="18"/>
                <w:lang w:eastAsia="en-GB"/>
              </w:rPr>
            </w:pPr>
            <w:r w:rsidRPr="00172F1C">
              <w:rPr>
                <w:rFonts w:ascii="Times New Roman" w:eastAsia="Times New Roman" w:hAnsi="Times New Roman" w:cs="Times New Roman"/>
                <w:color w:val="000000" w:themeColor="text1"/>
                <w:sz w:val="18"/>
                <w:szCs w:val="18"/>
                <w:lang w:eastAsia="en-GB"/>
              </w:rPr>
              <w:t>PRS</w:t>
            </w:r>
          </w:p>
          <w:p w:rsidR="00B55E8F" w:rsidRPr="00172F1C" w:rsidRDefault="00B55E8F" w:rsidP="00B55E8F">
            <w:pPr>
              <w:ind w:hanging="2"/>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themeColor="text1"/>
                <w:sz w:val="18"/>
                <w:szCs w:val="18"/>
              </w:rPr>
              <w:t>SUBEB</w:t>
            </w:r>
          </w:p>
        </w:tc>
      </w:tr>
      <w:tr w:rsidR="00B55E8F" w:rsidRPr="00172F1C" w:rsidTr="005A205C">
        <w:tc>
          <w:tcPr>
            <w:tcW w:w="1530" w:type="dxa"/>
            <w:vAlign w:val="center"/>
          </w:tcPr>
          <w:p w:rsidR="00B55E8F" w:rsidRPr="00172F1C" w:rsidRDefault="00B55E8F" w:rsidP="00B55E8F">
            <w:pPr>
              <w:jc w:val="center"/>
              <w:rPr>
                <w:rFonts w:ascii="Times New Roman" w:hAnsi="Times New Roman" w:cs="Times New Roman"/>
                <w:b/>
                <w:sz w:val="18"/>
                <w:szCs w:val="18"/>
              </w:rPr>
            </w:pPr>
            <w:r w:rsidRPr="00172F1C">
              <w:rPr>
                <w:rFonts w:ascii="Times New Roman" w:hAnsi="Times New Roman" w:cs="Times New Roman"/>
                <w:b/>
                <w:color w:val="002060"/>
                <w:sz w:val="18"/>
                <w:szCs w:val="18"/>
              </w:rPr>
              <w:t>TOTAL</w:t>
            </w:r>
          </w:p>
        </w:tc>
        <w:tc>
          <w:tcPr>
            <w:tcW w:w="9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180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810" w:type="dxa"/>
            <w:vAlign w:val="center"/>
          </w:tcPr>
          <w:p w:rsidR="00B55E8F" w:rsidRPr="00172F1C" w:rsidRDefault="00B55E8F" w:rsidP="00B55E8F">
            <w:pPr>
              <w:jc w:val="center"/>
              <w:rPr>
                <w:rFonts w:ascii="Times New Roman" w:eastAsia="Times New Roman" w:hAnsi="Times New Roman" w:cs="Times New Roman"/>
                <w:color w:val="000000"/>
                <w:sz w:val="18"/>
                <w:szCs w:val="18"/>
              </w:rPr>
            </w:pPr>
          </w:p>
        </w:tc>
        <w:tc>
          <w:tcPr>
            <w:tcW w:w="1080" w:type="dxa"/>
            <w:tcBorders>
              <w:top w:val="nil"/>
              <w:left w:val="nil"/>
              <w:bottom w:val="single" w:sz="12" w:space="0" w:color="1F3864"/>
              <w:right w:val="single" w:sz="12" w:space="0" w:color="1F3864"/>
            </w:tcBorders>
            <w:shd w:val="clear" w:color="auto" w:fill="auto"/>
            <w:vAlign w:val="bottom"/>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1,131,583,775.00</w:t>
            </w:r>
          </w:p>
        </w:tc>
        <w:tc>
          <w:tcPr>
            <w:tcW w:w="1080" w:type="dxa"/>
            <w:tcBorders>
              <w:top w:val="nil"/>
              <w:left w:val="nil"/>
              <w:bottom w:val="single" w:sz="12" w:space="0" w:color="1F3864"/>
              <w:right w:val="single" w:sz="12" w:space="0" w:color="1F3864"/>
            </w:tcBorders>
            <w:shd w:val="clear" w:color="auto" w:fill="auto"/>
            <w:vAlign w:val="bottom"/>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1,219,794,887.58</w:t>
            </w:r>
          </w:p>
        </w:tc>
        <w:tc>
          <w:tcPr>
            <w:tcW w:w="1080" w:type="dxa"/>
            <w:tcBorders>
              <w:top w:val="nil"/>
              <w:left w:val="nil"/>
              <w:bottom w:val="single" w:sz="12" w:space="0" w:color="1F3864"/>
              <w:right w:val="single" w:sz="12" w:space="0" w:color="1F3864"/>
            </w:tcBorders>
            <w:shd w:val="clear" w:color="auto" w:fill="auto"/>
            <w:vAlign w:val="bottom"/>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1,376,945,516.28</w:t>
            </w:r>
          </w:p>
        </w:tc>
        <w:tc>
          <w:tcPr>
            <w:tcW w:w="1080" w:type="dxa"/>
            <w:tcBorders>
              <w:top w:val="nil"/>
              <w:left w:val="nil"/>
              <w:bottom w:val="single" w:sz="12" w:space="0" w:color="1F3864"/>
              <w:right w:val="single" w:sz="12" w:space="0" w:color="1F3864"/>
            </w:tcBorders>
            <w:shd w:val="clear" w:color="auto" w:fill="auto"/>
            <w:vAlign w:val="bottom"/>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1,555,990,305.53</w:t>
            </w:r>
          </w:p>
        </w:tc>
        <w:tc>
          <w:tcPr>
            <w:tcW w:w="1260" w:type="dxa"/>
            <w:tcBorders>
              <w:top w:val="nil"/>
              <w:left w:val="nil"/>
              <w:bottom w:val="single" w:sz="12" w:space="0" w:color="1F3864"/>
              <w:right w:val="single" w:sz="12" w:space="0" w:color="1F3864"/>
            </w:tcBorders>
            <w:shd w:val="clear" w:color="auto" w:fill="auto"/>
            <w:vAlign w:val="bottom"/>
          </w:tcPr>
          <w:p w:rsidR="00B55E8F" w:rsidRPr="00172F1C" w:rsidRDefault="00B55E8F" w:rsidP="00B55E8F">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5,282,314,484.39</w:t>
            </w:r>
          </w:p>
        </w:tc>
        <w:tc>
          <w:tcPr>
            <w:tcW w:w="1350" w:type="dxa"/>
            <w:vAlign w:val="center"/>
          </w:tcPr>
          <w:p w:rsidR="00B55E8F" w:rsidRPr="00172F1C" w:rsidRDefault="00B55E8F" w:rsidP="00B55E8F">
            <w:pPr>
              <w:jc w:val="center"/>
              <w:rPr>
                <w:rFonts w:ascii="Times New Roman" w:hAnsi="Times New Roman" w:cs="Times New Roman"/>
                <w:sz w:val="18"/>
                <w:szCs w:val="18"/>
              </w:rPr>
            </w:pPr>
          </w:p>
        </w:tc>
        <w:tc>
          <w:tcPr>
            <w:tcW w:w="900" w:type="dxa"/>
            <w:vAlign w:val="center"/>
          </w:tcPr>
          <w:p w:rsidR="00B55E8F" w:rsidRPr="00172F1C" w:rsidRDefault="00B55E8F" w:rsidP="00B55E8F">
            <w:pPr>
              <w:ind w:hanging="2"/>
              <w:jc w:val="center"/>
              <w:rPr>
                <w:rFonts w:ascii="Times New Roman" w:hAnsi="Times New Roman" w:cs="Times New Roman"/>
                <w:color w:val="000000" w:themeColor="text1"/>
                <w:sz w:val="18"/>
                <w:szCs w:val="18"/>
              </w:rPr>
            </w:pPr>
          </w:p>
        </w:tc>
      </w:tr>
    </w:tbl>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4</w:t>
      </w:r>
      <w:r w:rsidR="005A205C" w:rsidRPr="00172F1C">
        <w:rPr>
          <w:rFonts w:ascii="Times New Roman" w:eastAsia="Calibri" w:hAnsi="Times New Roman" w:cs="Times New Roman"/>
          <w:b/>
          <w:color w:val="002060"/>
          <w:sz w:val="24"/>
          <w:szCs w:val="24"/>
        </w:rPr>
        <w:t>.3.4</w:t>
      </w:r>
      <w:r w:rsidR="005A205C" w:rsidRPr="00172F1C">
        <w:rPr>
          <w:rFonts w:ascii="Times New Roman" w:eastAsia="Calibri" w:hAnsi="Times New Roman" w:cs="Times New Roman"/>
          <w:b/>
          <w:color w:val="002060"/>
          <w:sz w:val="24"/>
          <w:szCs w:val="24"/>
        </w:rPr>
        <w:tab/>
        <w:t xml:space="preserve">POLICY: </w:t>
      </w:r>
      <w:r w:rsidR="005A205C" w:rsidRPr="00172F1C">
        <w:rPr>
          <w:rFonts w:ascii="Times New Roman" w:eastAsia="Calibri" w:hAnsi="Times New Roman" w:cs="Times New Roman"/>
          <w:b/>
          <w:color w:val="002060"/>
          <w:sz w:val="24"/>
          <w:szCs w:val="24"/>
          <w:lang w:val="en-GB"/>
        </w:rPr>
        <w:t>SUSTAINABLE FUNDING</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Ensuring efficient allocation of financial resources within the Basic Education Sector, is in accordance with identified priorities and needs,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Ensuring timely preparation and update of document needed for the actualization of all projects meant for the State </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transparency and accountability in administration of funds,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bookmarkStart w:id="3" w:name="_Hlk169182567"/>
      <w:r w:rsidRPr="00172F1C">
        <w:rPr>
          <w:rFonts w:ascii="Times New Roman" w:eastAsia="Calibri" w:hAnsi="Times New Roman" w:cs="Times New Roman"/>
          <w:sz w:val="24"/>
          <w:szCs w:val="24"/>
        </w:rPr>
        <w:t>Ensure timely disbursement of financial resources for the effective implementation of education programs,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early release of budgetary allocation and prompt implementation to meet the identified needs/programmes in Basic Education Sector,</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Advocate for increase in allocation for running grants due to inflation and ensure prompt release,</w:t>
      </w:r>
    </w:p>
    <w:bookmarkEnd w:id="3"/>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automation of financial activities within the department.</w:t>
      </w: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Table </w:t>
      </w:r>
      <w:r w:rsidR="005E66BC">
        <w:rPr>
          <w:rFonts w:ascii="Times New Roman" w:eastAsia="Calibri" w:hAnsi="Times New Roman" w:cs="Times New Roman"/>
          <w:b/>
          <w:color w:val="002060"/>
          <w:sz w:val="24"/>
          <w:szCs w:val="24"/>
        </w:rPr>
        <w:t>4</w:t>
      </w:r>
      <w:r w:rsidRPr="00172F1C">
        <w:rPr>
          <w:rFonts w:ascii="Times New Roman" w:eastAsia="Calibri" w:hAnsi="Times New Roman" w:cs="Times New Roman"/>
          <w:b/>
          <w:color w:val="002060"/>
          <w:sz w:val="24"/>
          <w:szCs w:val="24"/>
        </w:rPr>
        <w:t>.3.4</w:t>
      </w:r>
      <w:r w:rsidRPr="00172F1C">
        <w:rPr>
          <w:rFonts w:ascii="Times New Roman" w:eastAsia="Calibri" w:hAnsi="Times New Roman" w:cs="Times New Roman"/>
          <w:b/>
          <w:color w:val="002060"/>
          <w:sz w:val="24"/>
          <w:szCs w:val="24"/>
        </w:rPr>
        <w:tab/>
        <w:t>Priority Programme Plans (Sustainable Funding)</w:t>
      </w:r>
    </w:p>
    <w:tbl>
      <w:tblPr>
        <w:tblStyle w:val="TableGrid"/>
        <w:tblW w:w="15300" w:type="dxa"/>
        <w:tblInd w:w="-28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2250"/>
        <w:gridCol w:w="1440"/>
        <w:gridCol w:w="1350"/>
        <w:gridCol w:w="810"/>
        <w:gridCol w:w="810"/>
        <w:gridCol w:w="720"/>
        <w:gridCol w:w="720"/>
        <w:gridCol w:w="990"/>
        <w:gridCol w:w="990"/>
        <w:gridCol w:w="990"/>
        <w:gridCol w:w="990"/>
        <w:gridCol w:w="1080"/>
        <w:gridCol w:w="1260"/>
        <w:gridCol w:w="900"/>
      </w:tblGrid>
      <w:tr w:rsidR="005A205C" w:rsidRPr="00172F1C" w:rsidTr="005A205C">
        <w:trPr>
          <w:trHeight w:val="516"/>
        </w:trPr>
        <w:tc>
          <w:tcPr>
            <w:tcW w:w="2250" w:type="dxa"/>
            <w:vMerge w:val="restart"/>
            <w:shd w:val="clear" w:color="auto" w:fill="1F3864" w:themeFill="accent5" w:themeFillShade="80"/>
            <w:vAlign w:val="center"/>
          </w:tcPr>
          <w:p w:rsidR="005A205C" w:rsidRPr="00172F1C" w:rsidRDefault="005A205C"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ACTIVITIES</w:t>
            </w:r>
          </w:p>
        </w:tc>
        <w:tc>
          <w:tcPr>
            <w:tcW w:w="1440" w:type="dxa"/>
            <w:vMerge w:val="restart"/>
            <w:shd w:val="clear" w:color="auto" w:fill="1F3864" w:themeFill="accent5" w:themeFillShade="80"/>
            <w:vAlign w:val="center"/>
          </w:tcPr>
          <w:p w:rsidR="005A205C" w:rsidRPr="00172F1C" w:rsidRDefault="005A205C"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OUTPUTS</w:t>
            </w:r>
          </w:p>
        </w:tc>
        <w:tc>
          <w:tcPr>
            <w:tcW w:w="1350" w:type="dxa"/>
            <w:vMerge w:val="restart"/>
            <w:shd w:val="clear" w:color="auto" w:fill="1F3864" w:themeFill="accent5" w:themeFillShade="80"/>
            <w:vAlign w:val="center"/>
          </w:tcPr>
          <w:p w:rsidR="005A205C" w:rsidRPr="00172F1C" w:rsidRDefault="005A205C"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OUTCOMES</w:t>
            </w:r>
          </w:p>
        </w:tc>
        <w:tc>
          <w:tcPr>
            <w:tcW w:w="306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ANNUAL OUTPUT TARGETS</w:t>
            </w:r>
          </w:p>
        </w:tc>
        <w:tc>
          <w:tcPr>
            <w:tcW w:w="3960" w:type="dxa"/>
            <w:gridSpan w:val="4"/>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COSTS (NGN ‘000’)</w:t>
            </w:r>
          </w:p>
        </w:tc>
        <w:tc>
          <w:tcPr>
            <w:tcW w:w="108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TOTAL</w:t>
            </w:r>
          </w:p>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COST</w:t>
            </w:r>
          </w:p>
        </w:tc>
        <w:tc>
          <w:tcPr>
            <w:tcW w:w="126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SOURCE OF FUNDS</w:t>
            </w:r>
          </w:p>
        </w:tc>
        <w:tc>
          <w:tcPr>
            <w:tcW w:w="900" w:type="dxa"/>
            <w:vMerge w:val="restart"/>
            <w:shd w:val="clear" w:color="auto" w:fill="1F3864" w:themeFill="accent5" w:themeFillShade="80"/>
            <w:vAlign w:val="center"/>
          </w:tcPr>
          <w:p w:rsidR="005A205C" w:rsidRPr="00172F1C" w:rsidRDefault="005A205C"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RESPONSIBILITY</w:t>
            </w:r>
          </w:p>
        </w:tc>
      </w:tr>
      <w:tr w:rsidR="00CD4368" w:rsidRPr="00172F1C" w:rsidTr="005A205C">
        <w:trPr>
          <w:trHeight w:val="288"/>
        </w:trPr>
        <w:tc>
          <w:tcPr>
            <w:tcW w:w="2250" w:type="dxa"/>
            <w:vMerge/>
            <w:vAlign w:val="center"/>
          </w:tcPr>
          <w:p w:rsidR="00CD4368" w:rsidRPr="00172F1C" w:rsidRDefault="00CD4368" w:rsidP="00CD4368">
            <w:pPr>
              <w:rPr>
                <w:rFonts w:ascii="Times New Roman" w:hAnsi="Times New Roman" w:cs="Times New Roman"/>
                <w:color w:val="000000" w:themeColor="text1"/>
                <w:sz w:val="18"/>
                <w:szCs w:val="18"/>
              </w:rPr>
            </w:pPr>
          </w:p>
        </w:tc>
        <w:tc>
          <w:tcPr>
            <w:tcW w:w="1440" w:type="dxa"/>
            <w:vMerge/>
            <w:vAlign w:val="center"/>
          </w:tcPr>
          <w:p w:rsidR="00CD4368" w:rsidRPr="00172F1C" w:rsidRDefault="00CD4368" w:rsidP="00CD4368">
            <w:pPr>
              <w:rPr>
                <w:rFonts w:ascii="Times New Roman" w:hAnsi="Times New Roman" w:cs="Times New Roman"/>
                <w:color w:val="000000" w:themeColor="text1"/>
                <w:sz w:val="18"/>
                <w:szCs w:val="18"/>
              </w:rPr>
            </w:pPr>
          </w:p>
        </w:tc>
        <w:tc>
          <w:tcPr>
            <w:tcW w:w="1350" w:type="dxa"/>
            <w:vMerge/>
            <w:vAlign w:val="center"/>
          </w:tcPr>
          <w:p w:rsidR="00CD4368" w:rsidRPr="00172F1C" w:rsidRDefault="00CD4368" w:rsidP="00CD4368">
            <w:pPr>
              <w:rPr>
                <w:rFonts w:ascii="Times New Roman" w:hAnsi="Times New Roman" w:cs="Times New Roman"/>
                <w:color w:val="000000" w:themeColor="text1"/>
                <w:sz w:val="18"/>
                <w:szCs w:val="18"/>
              </w:rPr>
            </w:pPr>
          </w:p>
        </w:tc>
        <w:tc>
          <w:tcPr>
            <w:tcW w:w="81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81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72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72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99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2025</w:t>
            </w:r>
          </w:p>
        </w:tc>
        <w:tc>
          <w:tcPr>
            <w:tcW w:w="99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99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990" w:type="dxa"/>
            <w:shd w:val="clear" w:color="auto" w:fill="2F5496" w:themeFill="accent5" w:themeFillShade="BF"/>
            <w:vAlign w:val="center"/>
          </w:tcPr>
          <w:p w:rsidR="00CD4368" w:rsidRPr="00172F1C" w:rsidRDefault="00CD4368" w:rsidP="00CD4368">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080" w:type="dxa"/>
            <w:vMerge/>
            <w:vAlign w:val="center"/>
          </w:tcPr>
          <w:p w:rsidR="00CD4368" w:rsidRPr="00172F1C" w:rsidRDefault="00CD4368" w:rsidP="00CD4368">
            <w:pPr>
              <w:jc w:val="center"/>
              <w:rPr>
                <w:rFonts w:ascii="Times New Roman" w:hAnsi="Times New Roman" w:cs="Times New Roman"/>
                <w:color w:val="000000" w:themeColor="text1"/>
                <w:sz w:val="18"/>
                <w:szCs w:val="18"/>
              </w:rPr>
            </w:pPr>
          </w:p>
        </w:tc>
        <w:tc>
          <w:tcPr>
            <w:tcW w:w="1260" w:type="dxa"/>
            <w:vMerge/>
            <w:vAlign w:val="center"/>
          </w:tcPr>
          <w:p w:rsidR="00CD4368" w:rsidRPr="00172F1C" w:rsidRDefault="00CD4368" w:rsidP="00CD4368">
            <w:pPr>
              <w:jc w:val="center"/>
              <w:rPr>
                <w:rFonts w:ascii="Times New Roman" w:hAnsi="Times New Roman" w:cs="Times New Roman"/>
                <w:color w:val="000000" w:themeColor="text1"/>
                <w:sz w:val="18"/>
                <w:szCs w:val="18"/>
              </w:rPr>
            </w:pPr>
          </w:p>
        </w:tc>
        <w:tc>
          <w:tcPr>
            <w:tcW w:w="900" w:type="dxa"/>
            <w:vMerge/>
            <w:vAlign w:val="center"/>
          </w:tcPr>
          <w:p w:rsidR="00CD4368" w:rsidRPr="00172F1C" w:rsidRDefault="00CD4368" w:rsidP="00CD4368">
            <w:pPr>
              <w:jc w:val="center"/>
              <w:rPr>
                <w:rFonts w:ascii="Times New Roman" w:hAnsi="Times New Roman" w:cs="Times New Roman"/>
                <w:color w:val="000000" w:themeColor="text1"/>
                <w:sz w:val="18"/>
                <w:szCs w:val="18"/>
              </w:rPr>
            </w:pPr>
          </w:p>
        </w:tc>
      </w:tr>
      <w:tr w:rsidR="00CD4368" w:rsidRPr="00172F1C" w:rsidTr="005A205C">
        <w:tc>
          <w:tcPr>
            <w:tcW w:w="22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Preparation of annual appropriation of account, and General Purpose Report Statement (GPRS)</w:t>
            </w:r>
          </w:p>
        </w:tc>
        <w:tc>
          <w:tcPr>
            <w:tcW w:w="144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Production of 4 Financial Statement of Account</w:t>
            </w:r>
          </w:p>
        </w:tc>
        <w:tc>
          <w:tcPr>
            <w:tcW w:w="13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Early preparation of final account</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2,500,000.00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2,750,000.00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3,025,000.00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3,327,500.00</w:t>
            </w:r>
          </w:p>
        </w:tc>
        <w:tc>
          <w:tcPr>
            <w:tcW w:w="108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11,602,500.00</w:t>
            </w:r>
          </w:p>
        </w:tc>
        <w:tc>
          <w:tcPr>
            <w:tcW w:w="126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Counterpart Fund (UBEC) &amp; SUBEB</w:t>
            </w:r>
          </w:p>
        </w:tc>
        <w:tc>
          <w:tcPr>
            <w:tcW w:w="90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FA</w:t>
            </w:r>
          </w:p>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CD4368" w:rsidRPr="00172F1C" w:rsidTr="005A205C">
        <w:tc>
          <w:tcPr>
            <w:tcW w:w="225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18"/>
              </w:rPr>
              <w:t>Annual Preparation and updates of OSMTBESP documents and Action Plan for the Board</w:t>
            </w:r>
          </w:p>
        </w:tc>
        <w:tc>
          <w:tcPr>
            <w:tcW w:w="144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18"/>
              </w:rPr>
              <w:t>Annual preparation of OSMTBESP and Action Plan</w:t>
            </w:r>
          </w:p>
        </w:tc>
        <w:tc>
          <w:tcPr>
            <w:tcW w:w="135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18"/>
              </w:rPr>
              <w:t>Update records on OSMTBESP and action plan for the Board</w:t>
            </w:r>
          </w:p>
        </w:tc>
        <w:tc>
          <w:tcPr>
            <w:tcW w:w="81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81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72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72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14,000,000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15,000,000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16,000,000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17,000,000</w:t>
            </w:r>
          </w:p>
        </w:tc>
        <w:tc>
          <w:tcPr>
            <w:tcW w:w="1080" w:type="dxa"/>
            <w:vAlign w:val="center"/>
          </w:tcPr>
          <w:p w:rsidR="00CD4368" w:rsidRPr="00172F1C" w:rsidRDefault="00CD4368" w:rsidP="00CD4368">
            <w:pPr>
              <w:jc w:val="center"/>
              <w:rPr>
                <w:rFonts w:ascii="Times New Roman" w:hAnsi="Times New Roman" w:cs="Times New Roman"/>
                <w:color w:val="000000"/>
                <w:sz w:val="18"/>
                <w:szCs w:val="18"/>
              </w:rPr>
            </w:pPr>
            <w:r w:rsidRPr="00172F1C">
              <w:rPr>
                <w:rFonts w:ascii="Times New Roman" w:hAnsi="Times New Roman" w:cs="Times New Roman"/>
                <w:color w:val="000000"/>
                <w:sz w:val="18"/>
                <w:szCs w:val="18"/>
              </w:rPr>
              <w:t>62,000,000.00</w:t>
            </w:r>
          </w:p>
        </w:tc>
        <w:tc>
          <w:tcPr>
            <w:tcW w:w="126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UBEC and SUBEB</w:t>
            </w:r>
          </w:p>
        </w:tc>
        <w:tc>
          <w:tcPr>
            <w:tcW w:w="90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PRS SUBEB</w:t>
            </w:r>
          </w:p>
        </w:tc>
      </w:tr>
      <w:tr w:rsidR="00CD4368" w:rsidRPr="00172F1C" w:rsidTr="005A205C">
        <w:tc>
          <w:tcPr>
            <w:tcW w:w="22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Preparation of Quarterly Returns of financial activities</w:t>
            </w:r>
          </w:p>
        </w:tc>
        <w:tc>
          <w:tcPr>
            <w:tcW w:w="144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Financial Returns on quarterly Basis</w:t>
            </w:r>
          </w:p>
        </w:tc>
        <w:tc>
          <w:tcPr>
            <w:tcW w:w="13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Financial Report</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500,000.00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550,000.00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610,000.00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671,000.00</w:t>
            </w:r>
          </w:p>
        </w:tc>
        <w:tc>
          <w:tcPr>
            <w:tcW w:w="108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2,331,000.00</w:t>
            </w:r>
          </w:p>
        </w:tc>
        <w:tc>
          <w:tcPr>
            <w:tcW w:w="126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Counterpart Fund (UBEC) &amp; SUBEB</w:t>
            </w:r>
          </w:p>
        </w:tc>
        <w:tc>
          <w:tcPr>
            <w:tcW w:w="90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FA</w:t>
            </w:r>
          </w:p>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CD4368" w:rsidRPr="00172F1C" w:rsidTr="005A205C">
        <w:tc>
          <w:tcPr>
            <w:tcW w:w="22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Procurement of Laptop for Accountants and Supporting Staff in SUBEB</w:t>
            </w:r>
          </w:p>
        </w:tc>
        <w:tc>
          <w:tcPr>
            <w:tcW w:w="144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10 Laptops Procured</w:t>
            </w:r>
          </w:p>
        </w:tc>
        <w:tc>
          <w:tcPr>
            <w:tcW w:w="1350" w:type="dxa"/>
            <w:vAlign w:val="center"/>
          </w:tcPr>
          <w:p w:rsidR="00CD4368" w:rsidRPr="00172F1C" w:rsidRDefault="00CD4368" w:rsidP="00CD4368">
            <w:pPr>
              <w:rPr>
                <w:rFonts w:ascii="Times New Roman" w:hAnsi="Times New Roman" w:cs="Times New Roman"/>
                <w:color w:val="000000" w:themeColor="text1"/>
                <w:sz w:val="18"/>
                <w:szCs w:val="18"/>
              </w:rPr>
            </w:pPr>
            <w:r w:rsidRPr="00172F1C">
              <w:rPr>
                <w:rFonts w:ascii="Times New Roman" w:hAnsi="Times New Roman" w:cs="Times New Roman"/>
                <w:sz w:val="18"/>
                <w:szCs w:val="18"/>
              </w:rPr>
              <w:t>Automate financial activities in SUBEB</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81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w:t>
            </w:r>
          </w:p>
        </w:tc>
        <w:tc>
          <w:tcPr>
            <w:tcW w:w="72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1,200,000.00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1,800,000.00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1,200,000.00</w:t>
            </w:r>
          </w:p>
        </w:tc>
        <w:tc>
          <w:tcPr>
            <w:tcW w:w="99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1,800,000.00</w:t>
            </w:r>
          </w:p>
        </w:tc>
        <w:tc>
          <w:tcPr>
            <w:tcW w:w="108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sz w:val="18"/>
                <w:szCs w:val="18"/>
              </w:rPr>
              <w:t>6,000,000.00</w:t>
            </w:r>
          </w:p>
        </w:tc>
        <w:tc>
          <w:tcPr>
            <w:tcW w:w="1260" w:type="dxa"/>
            <w:vAlign w:val="center"/>
          </w:tcPr>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Counterpart Fund (UBEC) &amp; SUBEB</w:t>
            </w:r>
          </w:p>
        </w:tc>
        <w:tc>
          <w:tcPr>
            <w:tcW w:w="90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18"/>
              </w:rPr>
              <w:t>PC</w:t>
            </w:r>
          </w:p>
          <w:p w:rsidR="00CD4368" w:rsidRPr="00172F1C" w:rsidRDefault="00CD4368" w:rsidP="00CD4368">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CD4368" w:rsidRPr="00172F1C" w:rsidTr="005A205C">
        <w:tc>
          <w:tcPr>
            <w:tcW w:w="225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28"/>
              </w:rPr>
              <w:t>Capacity Development Training for Accountants, and Supporting Staff, on usage of digital tools for financial processes</w:t>
            </w:r>
          </w:p>
        </w:tc>
        <w:tc>
          <w:tcPr>
            <w:tcW w:w="144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28"/>
              </w:rPr>
              <w:t>25 Accountants &amp; Supporting Staff trained</w:t>
            </w:r>
          </w:p>
        </w:tc>
        <w:tc>
          <w:tcPr>
            <w:tcW w:w="1350" w:type="dxa"/>
            <w:vAlign w:val="center"/>
          </w:tcPr>
          <w:p w:rsidR="00CD4368" w:rsidRPr="00172F1C" w:rsidRDefault="00CD4368" w:rsidP="00CD4368">
            <w:pPr>
              <w:rPr>
                <w:rFonts w:ascii="Times New Roman" w:hAnsi="Times New Roman" w:cs="Times New Roman"/>
                <w:sz w:val="18"/>
                <w:szCs w:val="18"/>
              </w:rPr>
            </w:pPr>
            <w:r w:rsidRPr="00172F1C">
              <w:rPr>
                <w:rFonts w:ascii="Times New Roman" w:hAnsi="Times New Roman" w:cs="Times New Roman"/>
                <w:sz w:val="18"/>
                <w:szCs w:val="28"/>
              </w:rPr>
              <w:t>Improve service delivery of Accountants in SUBEB</w:t>
            </w:r>
          </w:p>
        </w:tc>
        <w:tc>
          <w:tcPr>
            <w:tcW w:w="81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7</w:t>
            </w:r>
          </w:p>
        </w:tc>
        <w:tc>
          <w:tcPr>
            <w:tcW w:w="81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6</w:t>
            </w:r>
          </w:p>
        </w:tc>
        <w:tc>
          <w:tcPr>
            <w:tcW w:w="72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6</w:t>
            </w:r>
          </w:p>
        </w:tc>
        <w:tc>
          <w:tcPr>
            <w:tcW w:w="72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6</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7,000,000.00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7,700,000.00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8,470,000.00</w:t>
            </w:r>
          </w:p>
        </w:tc>
        <w:tc>
          <w:tcPr>
            <w:tcW w:w="99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9,317,000.00</w:t>
            </w:r>
          </w:p>
        </w:tc>
        <w:tc>
          <w:tcPr>
            <w:tcW w:w="108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color w:val="000000"/>
                <w:sz w:val="18"/>
                <w:szCs w:val="18"/>
              </w:rPr>
              <w:t>32,487,000.00</w:t>
            </w:r>
          </w:p>
        </w:tc>
        <w:tc>
          <w:tcPr>
            <w:tcW w:w="1260" w:type="dxa"/>
            <w:vAlign w:val="center"/>
          </w:tcPr>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Counterpart Fund (UBEC) &amp; SUBEB</w:t>
            </w:r>
          </w:p>
        </w:tc>
        <w:tc>
          <w:tcPr>
            <w:tcW w:w="900" w:type="dxa"/>
            <w:vAlign w:val="center"/>
          </w:tcPr>
          <w:p w:rsidR="00CD4368" w:rsidRPr="00172F1C" w:rsidRDefault="00CD4368" w:rsidP="00CD4368">
            <w:pPr>
              <w:jc w:val="center"/>
              <w:rPr>
                <w:rFonts w:ascii="Times New Roman" w:hAnsi="Times New Roman" w:cs="Times New Roman"/>
                <w:sz w:val="18"/>
                <w:szCs w:val="28"/>
              </w:rPr>
            </w:pPr>
            <w:r w:rsidRPr="00172F1C">
              <w:rPr>
                <w:rFonts w:ascii="Times New Roman" w:hAnsi="Times New Roman" w:cs="Times New Roman"/>
                <w:sz w:val="18"/>
                <w:szCs w:val="28"/>
              </w:rPr>
              <w:t>FA/PRS</w:t>
            </w:r>
          </w:p>
          <w:p w:rsidR="00CD4368" w:rsidRPr="00172F1C" w:rsidRDefault="00CD4368" w:rsidP="00CD4368">
            <w:pPr>
              <w:jc w:val="center"/>
              <w:rPr>
                <w:rFonts w:ascii="Times New Roman" w:hAnsi="Times New Roman" w:cs="Times New Roman"/>
                <w:sz w:val="18"/>
                <w:szCs w:val="18"/>
              </w:rPr>
            </w:pPr>
            <w:r w:rsidRPr="00172F1C">
              <w:rPr>
                <w:rFonts w:ascii="Times New Roman" w:hAnsi="Times New Roman" w:cs="Times New Roman"/>
                <w:sz w:val="18"/>
                <w:szCs w:val="28"/>
              </w:rPr>
              <w:t>SUBEB</w:t>
            </w:r>
          </w:p>
        </w:tc>
      </w:tr>
      <w:tr w:rsidR="00CD4368" w:rsidRPr="00172F1C" w:rsidTr="005A205C">
        <w:tc>
          <w:tcPr>
            <w:tcW w:w="2250" w:type="dxa"/>
            <w:vAlign w:val="center"/>
          </w:tcPr>
          <w:p w:rsidR="00CD4368" w:rsidRPr="00172F1C" w:rsidRDefault="00CD4368" w:rsidP="00CD4368">
            <w:pPr>
              <w:rPr>
                <w:rFonts w:ascii="Times New Roman" w:hAnsi="Times New Roman" w:cs="Times New Roman"/>
                <w:b/>
                <w:sz w:val="18"/>
                <w:szCs w:val="28"/>
              </w:rPr>
            </w:pPr>
            <w:r w:rsidRPr="00172F1C">
              <w:rPr>
                <w:rFonts w:ascii="Times New Roman" w:hAnsi="Times New Roman" w:cs="Times New Roman"/>
                <w:b/>
                <w:color w:val="002060"/>
                <w:sz w:val="18"/>
                <w:szCs w:val="28"/>
              </w:rPr>
              <w:t>TOTAL</w:t>
            </w:r>
          </w:p>
        </w:tc>
        <w:tc>
          <w:tcPr>
            <w:tcW w:w="1440" w:type="dxa"/>
            <w:vAlign w:val="center"/>
          </w:tcPr>
          <w:p w:rsidR="00CD4368" w:rsidRPr="00172F1C" w:rsidRDefault="00CD4368" w:rsidP="00CD4368">
            <w:pPr>
              <w:rPr>
                <w:rFonts w:ascii="Times New Roman" w:hAnsi="Times New Roman" w:cs="Times New Roman"/>
                <w:sz w:val="18"/>
                <w:szCs w:val="28"/>
              </w:rPr>
            </w:pPr>
          </w:p>
        </w:tc>
        <w:tc>
          <w:tcPr>
            <w:tcW w:w="1350" w:type="dxa"/>
            <w:vAlign w:val="center"/>
          </w:tcPr>
          <w:p w:rsidR="00CD4368" w:rsidRPr="00172F1C" w:rsidRDefault="00CD4368" w:rsidP="00CD4368">
            <w:pPr>
              <w:rPr>
                <w:rFonts w:ascii="Times New Roman" w:hAnsi="Times New Roman" w:cs="Times New Roman"/>
                <w:sz w:val="18"/>
                <w:szCs w:val="28"/>
              </w:rPr>
            </w:pPr>
          </w:p>
        </w:tc>
        <w:tc>
          <w:tcPr>
            <w:tcW w:w="810" w:type="dxa"/>
            <w:vAlign w:val="center"/>
          </w:tcPr>
          <w:p w:rsidR="00CD4368" w:rsidRPr="00172F1C" w:rsidRDefault="00CD4368" w:rsidP="00CD4368">
            <w:pPr>
              <w:jc w:val="center"/>
              <w:rPr>
                <w:rFonts w:ascii="Times New Roman" w:hAnsi="Times New Roman" w:cs="Times New Roman"/>
                <w:sz w:val="18"/>
                <w:szCs w:val="28"/>
              </w:rPr>
            </w:pPr>
          </w:p>
        </w:tc>
        <w:tc>
          <w:tcPr>
            <w:tcW w:w="810" w:type="dxa"/>
            <w:vAlign w:val="center"/>
          </w:tcPr>
          <w:p w:rsidR="00CD4368" w:rsidRPr="00172F1C" w:rsidRDefault="00CD4368" w:rsidP="00CD4368">
            <w:pPr>
              <w:jc w:val="center"/>
              <w:rPr>
                <w:rFonts w:ascii="Times New Roman" w:hAnsi="Times New Roman" w:cs="Times New Roman"/>
                <w:sz w:val="18"/>
                <w:szCs w:val="28"/>
              </w:rPr>
            </w:pPr>
          </w:p>
        </w:tc>
        <w:tc>
          <w:tcPr>
            <w:tcW w:w="720" w:type="dxa"/>
            <w:vAlign w:val="center"/>
          </w:tcPr>
          <w:p w:rsidR="00CD4368" w:rsidRPr="00172F1C" w:rsidRDefault="00CD4368" w:rsidP="00CD4368">
            <w:pPr>
              <w:jc w:val="center"/>
              <w:rPr>
                <w:rFonts w:ascii="Times New Roman" w:hAnsi="Times New Roman" w:cs="Times New Roman"/>
                <w:sz w:val="18"/>
                <w:szCs w:val="28"/>
              </w:rPr>
            </w:pPr>
          </w:p>
        </w:tc>
        <w:tc>
          <w:tcPr>
            <w:tcW w:w="720" w:type="dxa"/>
            <w:vAlign w:val="center"/>
          </w:tcPr>
          <w:p w:rsidR="00CD4368" w:rsidRPr="00172F1C" w:rsidRDefault="00CD4368" w:rsidP="00CD4368">
            <w:pPr>
              <w:jc w:val="center"/>
              <w:rPr>
                <w:rFonts w:ascii="Times New Roman" w:hAnsi="Times New Roman" w:cs="Times New Roman"/>
                <w:sz w:val="18"/>
                <w:szCs w:val="28"/>
              </w:rPr>
            </w:pPr>
          </w:p>
        </w:tc>
        <w:tc>
          <w:tcPr>
            <w:tcW w:w="990" w:type="dxa"/>
            <w:tcBorders>
              <w:top w:val="nil"/>
              <w:left w:val="nil"/>
              <w:bottom w:val="single" w:sz="12" w:space="0" w:color="1F3864"/>
              <w:right w:val="single" w:sz="12" w:space="0" w:color="1F3864"/>
            </w:tcBorders>
            <w:shd w:val="clear" w:color="auto" w:fill="auto"/>
            <w:vAlign w:val="center"/>
          </w:tcPr>
          <w:p w:rsidR="00CD4368" w:rsidRPr="00172F1C" w:rsidRDefault="00CD4368" w:rsidP="00CD4368">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25,200,000.00</w:t>
            </w:r>
          </w:p>
        </w:tc>
        <w:tc>
          <w:tcPr>
            <w:tcW w:w="990" w:type="dxa"/>
            <w:tcBorders>
              <w:top w:val="nil"/>
              <w:left w:val="nil"/>
              <w:bottom w:val="single" w:sz="12" w:space="0" w:color="1F3864"/>
              <w:right w:val="single" w:sz="12" w:space="0" w:color="1F3864"/>
            </w:tcBorders>
            <w:shd w:val="clear" w:color="auto" w:fill="auto"/>
            <w:vAlign w:val="center"/>
          </w:tcPr>
          <w:p w:rsidR="00CD4368" w:rsidRPr="00172F1C" w:rsidRDefault="00CD4368" w:rsidP="00CD4368">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27,800,000.00</w:t>
            </w:r>
          </w:p>
        </w:tc>
        <w:tc>
          <w:tcPr>
            <w:tcW w:w="990" w:type="dxa"/>
            <w:tcBorders>
              <w:top w:val="nil"/>
              <w:left w:val="nil"/>
              <w:bottom w:val="single" w:sz="12" w:space="0" w:color="1F3864"/>
              <w:right w:val="single" w:sz="12" w:space="0" w:color="1F3864"/>
            </w:tcBorders>
            <w:shd w:val="clear" w:color="auto" w:fill="auto"/>
            <w:vAlign w:val="center"/>
          </w:tcPr>
          <w:p w:rsidR="00CD4368" w:rsidRPr="00172F1C" w:rsidRDefault="00CD4368" w:rsidP="00CD4368">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29,305,000.00</w:t>
            </w:r>
          </w:p>
        </w:tc>
        <w:tc>
          <w:tcPr>
            <w:tcW w:w="990" w:type="dxa"/>
            <w:tcBorders>
              <w:top w:val="nil"/>
              <w:left w:val="nil"/>
              <w:bottom w:val="single" w:sz="12" w:space="0" w:color="1F3864"/>
              <w:right w:val="single" w:sz="12" w:space="0" w:color="1F3864"/>
            </w:tcBorders>
            <w:shd w:val="clear" w:color="auto" w:fill="auto"/>
            <w:vAlign w:val="center"/>
          </w:tcPr>
          <w:p w:rsidR="00CD4368" w:rsidRPr="00172F1C" w:rsidRDefault="00CD4368" w:rsidP="00CD4368">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32,115,500.00</w:t>
            </w:r>
          </w:p>
        </w:tc>
        <w:tc>
          <w:tcPr>
            <w:tcW w:w="1080" w:type="dxa"/>
            <w:tcBorders>
              <w:top w:val="nil"/>
              <w:left w:val="nil"/>
              <w:bottom w:val="single" w:sz="12" w:space="0" w:color="1F3864"/>
              <w:right w:val="single" w:sz="12" w:space="0" w:color="1F3864"/>
            </w:tcBorders>
            <w:shd w:val="clear" w:color="auto" w:fill="auto"/>
            <w:vAlign w:val="center"/>
          </w:tcPr>
          <w:p w:rsidR="00CD4368" w:rsidRPr="00172F1C" w:rsidRDefault="00CD4368" w:rsidP="00CD4368">
            <w:pPr>
              <w:jc w:val="center"/>
              <w:rPr>
                <w:rFonts w:ascii="Times New Roman" w:hAnsi="Times New Roman" w:cs="Times New Roman"/>
                <w:b/>
                <w:color w:val="002060"/>
                <w:sz w:val="18"/>
                <w:szCs w:val="18"/>
              </w:rPr>
            </w:pPr>
            <w:r w:rsidRPr="00172F1C">
              <w:rPr>
                <w:rFonts w:ascii="Times New Roman" w:hAnsi="Times New Roman" w:cs="Times New Roman"/>
                <w:b/>
                <w:color w:val="000000"/>
                <w:sz w:val="18"/>
                <w:szCs w:val="18"/>
              </w:rPr>
              <w:t>114,420,500.00</w:t>
            </w:r>
          </w:p>
        </w:tc>
        <w:tc>
          <w:tcPr>
            <w:tcW w:w="1260" w:type="dxa"/>
            <w:vAlign w:val="center"/>
          </w:tcPr>
          <w:p w:rsidR="00CD4368" w:rsidRPr="00172F1C" w:rsidRDefault="00CD4368" w:rsidP="00CD4368">
            <w:pPr>
              <w:jc w:val="center"/>
              <w:rPr>
                <w:rFonts w:ascii="Times New Roman" w:hAnsi="Times New Roman" w:cs="Times New Roman"/>
                <w:sz w:val="18"/>
                <w:szCs w:val="28"/>
              </w:rPr>
            </w:pPr>
          </w:p>
        </w:tc>
        <w:tc>
          <w:tcPr>
            <w:tcW w:w="900" w:type="dxa"/>
            <w:vAlign w:val="center"/>
          </w:tcPr>
          <w:p w:rsidR="00CD4368" w:rsidRPr="00172F1C" w:rsidRDefault="00CD4368" w:rsidP="00CD4368">
            <w:pPr>
              <w:jc w:val="center"/>
              <w:rPr>
                <w:rFonts w:ascii="Times New Roman" w:hAnsi="Times New Roman" w:cs="Times New Roman"/>
                <w:sz w:val="18"/>
                <w:szCs w:val="28"/>
              </w:rPr>
            </w:pPr>
          </w:p>
        </w:tc>
      </w:tr>
    </w:tbl>
    <w:p w:rsidR="005A205C" w:rsidRPr="00172F1C" w:rsidRDefault="005A205C" w:rsidP="005A205C">
      <w:pPr>
        <w:rPr>
          <w:rFonts w:ascii="Times New Roman" w:eastAsia="Calibri" w:hAnsi="Times New Roman" w:cs="Times New Roman"/>
          <w:sz w:val="28"/>
          <w:szCs w:val="28"/>
        </w:rPr>
      </w:pPr>
    </w:p>
    <w:p w:rsidR="005A205C" w:rsidRPr="00172F1C" w:rsidRDefault="005A205C" w:rsidP="005A205C">
      <w:pPr>
        <w:rPr>
          <w:rFonts w:ascii="Times New Roman" w:eastAsia="Calibri" w:hAnsi="Times New Roman" w:cs="Times New Roman"/>
          <w:sz w:val="28"/>
          <w:szCs w:val="28"/>
        </w:rPr>
      </w:pPr>
    </w:p>
    <w:p w:rsidR="005A205C" w:rsidRPr="00172F1C" w:rsidRDefault="005A205C" w:rsidP="005A205C">
      <w:pPr>
        <w:rPr>
          <w:rFonts w:ascii="Times New Roman" w:eastAsia="Calibri" w:hAnsi="Times New Roman" w:cs="Times New Roman"/>
          <w:sz w:val="28"/>
          <w:szCs w:val="28"/>
        </w:rPr>
      </w:pPr>
    </w:p>
    <w:p w:rsidR="005A205C" w:rsidRPr="00172F1C" w:rsidRDefault="005A205C" w:rsidP="005A205C">
      <w:pPr>
        <w:rPr>
          <w:rFonts w:ascii="Times New Roman" w:eastAsia="Calibri" w:hAnsi="Times New Roman" w:cs="Times New Roman"/>
          <w:sz w:val="28"/>
          <w:szCs w:val="28"/>
        </w:rPr>
      </w:pPr>
    </w:p>
    <w:p w:rsidR="005A205C" w:rsidRPr="00172F1C" w:rsidRDefault="005A205C" w:rsidP="005A205C">
      <w:pPr>
        <w:rPr>
          <w:rFonts w:ascii="Times New Roman" w:eastAsia="Calibri" w:hAnsi="Times New Roman" w:cs="Times New Roman"/>
          <w:sz w:val="28"/>
          <w:szCs w:val="28"/>
        </w:rPr>
      </w:pPr>
    </w:p>
    <w:p w:rsidR="005A205C" w:rsidRPr="00172F1C" w:rsidRDefault="005A205C" w:rsidP="00C90189">
      <w:pPr>
        <w:pStyle w:val="ListParagraph"/>
        <w:numPr>
          <w:ilvl w:val="0"/>
          <w:numId w:val="2"/>
        </w:numPr>
        <w:spacing w:line="276" w:lineRule="auto"/>
        <w:jc w:val="both"/>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t xml:space="preserve"> BASIC EDUCATION FINANCING</w:t>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Introduction</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Funding and education are closely connected, as the distribution of financial resources significantly influences the standard and availability of educational opportunities within a society. Sufficient funding is essential for maintaining school facilities, employing and training competent staff, supplying necessary teaching materials and technological resources, developing and implementing innovative educational practices, conducting educational research, and supporting various educational initiatives and programs. Conversely, inadequate funding can impede these endeavors, resulting in inequalities in educational standards and opportunities. This chapter aims to examine the funding sources for Basic Education in Ondo State, assess potential risks and mitigation strategies, and provide cost projections for proposed plans.</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State Public Education Expenditure by Level (2021-2024)</w:t>
      </w:r>
    </w:p>
    <w:p w:rsidR="005A205C" w:rsidRPr="00172F1C" w:rsidRDefault="00EC6AA5" w:rsidP="005A205C">
      <w:pPr>
        <w:pStyle w:val="ListParagraph"/>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Table 4.3a</w:t>
      </w:r>
      <w:r w:rsidR="005A205C" w:rsidRPr="00172F1C">
        <w:rPr>
          <w:rFonts w:ascii="Times New Roman" w:eastAsia="Calibri" w:hAnsi="Times New Roman" w:cs="Times New Roman"/>
          <w:b/>
          <w:color w:val="002060"/>
          <w:sz w:val="24"/>
          <w:szCs w:val="24"/>
        </w:rPr>
        <w:tab/>
        <w:t>State Public Education Expenditure, from ODSG (2021-2024)</w:t>
      </w:r>
    </w:p>
    <w:tbl>
      <w:tblPr>
        <w:tblStyle w:val="TableGrid"/>
        <w:tblW w:w="0" w:type="auto"/>
        <w:tblInd w:w="7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197"/>
        <w:gridCol w:w="3378"/>
        <w:gridCol w:w="6982"/>
      </w:tblGrid>
      <w:tr w:rsidR="005A205C" w:rsidRPr="00172F1C" w:rsidTr="005A205C">
        <w:tc>
          <w:tcPr>
            <w:tcW w:w="119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YEAR</w:t>
            </w:r>
          </w:p>
        </w:tc>
        <w:tc>
          <w:tcPr>
            <w:tcW w:w="3378"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TOTAL BUDGET ON EDUCATION</w:t>
            </w:r>
          </w:p>
        </w:tc>
        <w:tc>
          <w:tcPr>
            <w:tcW w:w="6982"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AMOUNT EXPENDED ON BASIC EDUCATION</w:t>
            </w:r>
          </w:p>
        </w:tc>
      </w:tr>
      <w:tr w:rsidR="005A205C" w:rsidRPr="00172F1C" w:rsidTr="005A205C">
        <w:tc>
          <w:tcPr>
            <w:tcW w:w="11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2021</w:t>
            </w:r>
          </w:p>
        </w:tc>
        <w:tc>
          <w:tcPr>
            <w:tcW w:w="33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33,549,544,398.51</w:t>
            </w:r>
          </w:p>
        </w:tc>
        <w:tc>
          <w:tcPr>
            <w:tcW w:w="6982" w:type="dxa"/>
            <w:tcBorders>
              <w:top w:val="single" w:sz="4" w:space="0" w:color="auto"/>
              <w:left w:val="single" w:sz="4" w:space="0" w:color="auto"/>
              <w:bottom w:val="single" w:sz="4" w:space="0" w:color="auto"/>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highlight w:val="yellow"/>
              </w:rPr>
            </w:pPr>
            <w:r w:rsidRPr="00172F1C">
              <w:rPr>
                <w:rFonts w:ascii="Times New Roman" w:hAnsi="Times New Roman" w:cs="Times New Roman"/>
                <w:color w:val="000000"/>
                <w:sz w:val="24"/>
                <w:szCs w:val="24"/>
              </w:rPr>
              <w:t>2,641,260,841.20</w:t>
            </w:r>
          </w:p>
        </w:tc>
      </w:tr>
      <w:tr w:rsidR="005A205C" w:rsidRPr="00172F1C" w:rsidTr="005A205C">
        <w:tc>
          <w:tcPr>
            <w:tcW w:w="11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2022</w:t>
            </w:r>
          </w:p>
        </w:tc>
        <w:tc>
          <w:tcPr>
            <w:tcW w:w="33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34,731,599,861.77</w:t>
            </w:r>
          </w:p>
        </w:tc>
        <w:tc>
          <w:tcPr>
            <w:tcW w:w="6982" w:type="dxa"/>
            <w:tcBorders>
              <w:top w:val="nil"/>
              <w:left w:val="single" w:sz="4" w:space="0" w:color="auto"/>
              <w:bottom w:val="single" w:sz="4" w:space="0" w:color="auto"/>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highlight w:val="yellow"/>
              </w:rPr>
            </w:pPr>
            <w:r w:rsidRPr="00172F1C">
              <w:rPr>
                <w:rFonts w:ascii="Times New Roman" w:hAnsi="Times New Roman" w:cs="Times New Roman"/>
                <w:color w:val="000000"/>
                <w:sz w:val="24"/>
                <w:szCs w:val="24"/>
              </w:rPr>
              <w:t>3,460,403,248.10</w:t>
            </w:r>
          </w:p>
        </w:tc>
      </w:tr>
      <w:tr w:rsidR="005A205C" w:rsidRPr="00172F1C" w:rsidTr="005A205C">
        <w:tc>
          <w:tcPr>
            <w:tcW w:w="11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2023</w:t>
            </w:r>
          </w:p>
        </w:tc>
        <w:tc>
          <w:tcPr>
            <w:tcW w:w="33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41,164,570,271.75</w:t>
            </w:r>
          </w:p>
        </w:tc>
        <w:tc>
          <w:tcPr>
            <w:tcW w:w="6982" w:type="dxa"/>
            <w:tcBorders>
              <w:top w:val="nil"/>
              <w:left w:val="single" w:sz="4" w:space="0" w:color="auto"/>
              <w:bottom w:val="single" w:sz="4" w:space="0" w:color="auto"/>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highlight w:val="yellow"/>
              </w:rPr>
            </w:pPr>
            <w:r w:rsidRPr="00172F1C">
              <w:rPr>
                <w:rFonts w:ascii="Times New Roman" w:hAnsi="Times New Roman" w:cs="Times New Roman"/>
                <w:color w:val="000000"/>
                <w:sz w:val="24"/>
                <w:szCs w:val="24"/>
              </w:rPr>
              <w:t>3,179,774,673.05</w:t>
            </w:r>
          </w:p>
        </w:tc>
      </w:tr>
      <w:tr w:rsidR="005A205C" w:rsidRPr="00172F1C" w:rsidTr="005A205C">
        <w:tc>
          <w:tcPr>
            <w:tcW w:w="11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2024</w:t>
            </w:r>
          </w:p>
        </w:tc>
        <w:tc>
          <w:tcPr>
            <w:tcW w:w="33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Times New Roman" w:hAnsi="Times New Roman" w:cs="Times New Roman"/>
                <w:sz w:val="24"/>
                <w:szCs w:val="24"/>
              </w:rPr>
              <w:t>50,457,152,574.91</w:t>
            </w:r>
          </w:p>
        </w:tc>
        <w:tc>
          <w:tcPr>
            <w:tcW w:w="6982" w:type="dxa"/>
            <w:tcBorders>
              <w:top w:val="nil"/>
              <w:left w:val="single" w:sz="4" w:space="0" w:color="auto"/>
              <w:bottom w:val="single" w:sz="4" w:space="0" w:color="auto"/>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4"/>
                <w:highlight w:val="yellow"/>
              </w:rPr>
            </w:pPr>
            <w:r w:rsidRPr="00172F1C">
              <w:rPr>
                <w:rFonts w:ascii="Times New Roman" w:hAnsi="Times New Roman" w:cs="Times New Roman"/>
                <w:color w:val="000000"/>
                <w:sz w:val="24"/>
                <w:szCs w:val="24"/>
              </w:rPr>
              <w:t xml:space="preserve">                        291,331,230.80 (1</w:t>
            </w:r>
            <w:r w:rsidRPr="00172F1C">
              <w:rPr>
                <w:rFonts w:ascii="Times New Roman" w:hAnsi="Times New Roman" w:cs="Times New Roman"/>
                <w:color w:val="000000"/>
                <w:sz w:val="24"/>
                <w:szCs w:val="24"/>
                <w:vertAlign w:val="superscript"/>
              </w:rPr>
              <w:t>st</w:t>
            </w:r>
            <w:r w:rsidRPr="00172F1C">
              <w:rPr>
                <w:rFonts w:ascii="Times New Roman" w:hAnsi="Times New Roman" w:cs="Times New Roman"/>
                <w:color w:val="000000"/>
                <w:sz w:val="24"/>
                <w:szCs w:val="24"/>
              </w:rPr>
              <w:t xml:space="preserve"> Quarter)</w:t>
            </w:r>
          </w:p>
        </w:tc>
      </w:tr>
      <w:tr w:rsidR="005A205C" w:rsidRPr="00172F1C" w:rsidTr="005A205C">
        <w:tc>
          <w:tcPr>
            <w:tcW w:w="119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Times New Roman" w:hAnsi="Times New Roman" w:cs="Times New Roman"/>
                <w:b/>
                <w:color w:val="002060"/>
                <w:sz w:val="24"/>
                <w:szCs w:val="24"/>
              </w:rPr>
              <w:t>TOTAL</w:t>
            </w:r>
          </w:p>
        </w:tc>
        <w:tc>
          <w:tcPr>
            <w:tcW w:w="3378"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159,902,867,106.94</w:t>
            </w:r>
          </w:p>
        </w:tc>
        <w:tc>
          <w:tcPr>
            <w:tcW w:w="69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highlight w:val="yellow"/>
              </w:rPr>
            </w:pPr>
            <w:r w:rsidRPr="00172F1C">
              <w:rPr>
                <w:rFonts w:ascii="Times New Roman" w:hAnsi="Times New Roman" w:cs="Times New Roman"/>
                <w:b/>
                <w:color w:val="002060"/>
                <w:sz w:val="24"/>
                <w:szCs w:val="24"/>
              </w:rPr>
              <w:t>12,869,027,602.30</w:t>
            </w:r>
          </w:p>
        </w:tc>
      </w:tr>
    </w:tbl>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Budget Dept., Ministry of Economic Planning and Budget, Akure/FA SUBEB</w:t>
      </w:r>
    </w:p>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p>
    <w:p w:rsidR="005A205C" w:rsidRPr="00172F1C" w:rsidRDefault="00EC6AA5"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Table 4.3a</w:t>
      </w:r>
      <w:r w:rsidR="005A205C" w:rsidRPr="00172F1C">
        <w:rPr>
          <w:rFonts w:ascii="Times New Roman" w:eastAsia="Calibri" w:hAnsi="Times New Roman" w:cs="Times New Roman"/>
          <w:sz w:val="24"/>
          <w:szCs w:val="24"/>
        </w:rPr>
        <w:t xml:space="preserve"> shows the annual education budget allocation and expenditure on basic education in Ondo State from 2021 to the first quarter of 2024. Over these years, the total budget for education increased significantly, from ₦33.55 billion in 2021 to ₦50.46 billion in 2024. However, the amount spent specifically on basic education, while also rising initially and fluctuated with a notable decrease in the first quarter of 2024. In total, out of ₦159.90 billion budgeted for education over these years, ₦12.87 billion was allocated to basic education. This discrepancy indicates a relatively small proportion of the overall education budget being directed towards basic education, which could negatively impact on the quality and accessibility of foundational learning.</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State Basic Education Expenditure: from all sources: State and Federal (UBE-IF, State Govt., LGAs etc.) (2021-2024)</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4.3</w:t>
      </w:r>
      <w:r w:rsidR="00EC6AA5">
        <w:rPr>
          <w:rFonts w:ascii="Times New Roman" w:eastAsia="Calibri" w:hAnsi="Times New Roman" w:cs="Times New Roman"/>
          <w:b/>
          <w:color w:val="002060"/>
          <w:sz w:val="24"/>
          <w:szCs w:val="24"/>
        </w:rPr>
        <w:t>b</w:t>
      </w:r>
      <w:r w:rsidRPr="00172F1C">
        <w:rPr>
          <w:rFonts w:ascii="Times New Roman" w:eastAsia="Calibri" w:hAnsi="Times New Roman" w:cs="Times New Roman"/>
          <w:b/>
          <w:color w:val="002060"/>
          <w:sz w:val="24"/>
          <w:szCs w:val="24"/>
        </w:rPr>
        <w:tab/>
        <w:t xml:space="preserve">State Basic Education Expenditure from all sources (2021-2024) </w:t>
      </w:r>
    </w:p>
    <w:tbl>
      <w:tblPr>
        <w:tblStyle w:val="TableGrid"/>
        <w:tblW w:w="0" w:type="auto"/>
        <w:tblInd w:w="7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175"/>
        <w:gridCol w:w="2400"/>
        <w:gridCol w:w="2179"/>
        <w:gridCol w:w="1793"/>
        <w:gridCol w:w="1775"/>
        <w:gridCol w:w="1866"/>
        <w:gridCol w:w="1866"/>
      </w:tblGrid>
      <w:tr w:rsidR="005A205C" w:rsidRPr="00172F1C" w:rsidTr="005A205C">
        <w:tc>
          <w:tcPr>
            <w:tcW w:w="1175"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YEAR</w:t>
            </w:r>
          </w:p>
        </w:tc>
        <w:tc>
          <w:tcPr>
            <w:tcW w:w="240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STATE BUDGET ON BASIC EDUCATION</w:t>
            </w:r>
          </w:p>
        </w:tc>
        <w:tc>
          <w:tcPr>
            <w:tcW w:w="217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AMOUNT EXPENDED</w:t>
            </w:r>
          </w:p>
        </w:tc>
        <w:tc>
          <w:tcPr>
            <w:tcW w:w="1793" w:type="dxa"/>
            <w:tcBorders>
              <w:bottom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UBE-IF</w:t>
            </w:r>
          </w:p>
        </w:tc>
        <w:tc>
          <w:tcPr>
            <w:tcW w:w="1775" w:type="dxa"/>
            <w:tcBorders>
              <w:bottom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AMOUNT EXPENDED</w:t>
            </w:r>
          </w:p>
        </w:tc>
        <w:tc>
          <w:tcPr>
            <w:tcW w:w="1866"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LGA ALLOCATION</w:t>
            </w:r>
          </w:p>
        </w:tc>
        <w:tc>
          <w:tcPr>
            <w:tcW w:w="1866"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r w:rsidRPr="00172F1C">
              <w:rPr>
                <w:rFonts w:ascii="Times New Roman" w:eastAsia="Calibri" w:hAnsi="Times New Roman" w:cs="Times New Roman"/>
                <w:b/>
              </w:rPr>
              <w:t>AMOUNT EXPENDED</w:t>
            </w:r>
          </w:p>
        </w:tc>
      </w:tr>
      <w:tr w:rsidR="005A205C" w:rsidRPr="00172F1C" w:rsidTr="005A205C">
        <w:tc>
          <w:tcPr>
            <w:tcW w:w="11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rPr>
            </w:pPr>
            <w:r w:rsidRPr="00172F1C">
              <w:rPr>
                <w:rFonts w:ascii="Times New Roman" w:eastAsia="Times New Roman" w:hAnsi="Times New Roman" w:cs="Times New Roman"/>
              </w:rPr>
              <w:t>2021</w:t>
            </w:r>
          </w:p>
        </w:tc>
        <w:tc>
          <w:tcPr>
            <w:tcW w:w="240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rPr>
            </w:pPr>
            <w:r w:rsidRPr="00172F1C">
              <w:rPr>
                <w:rFonts w:ascii="Times New Roman" w:hAnsi="Times New Roman" w:cs="Times New Roman"/>
                <w:color w:val="000000"/>
              </w:rPr>
              <w:t>3,521,681,121.60</w:t>
            </w:r>
          </w:p>
        </w:tc>
        <w:tc>
          <w:tcPr>
            <w:tcW w:w="2179" w:type="dxa"/>
            <w:tcBorders>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highlight w:val="yellow"/>
              </w:rPr>
            </w:pPr>
            <w:r w:rsidRPr="00172F1C">
              <w:rPr>
                <w:rFonts w:ascii="Times New Roman" w:hAnsi="Times New Roman" w:cs="Times New Roman"/>
                <w:color w:val="000000"/>
              </w:rPr>
              <w:t>2,641,260,841.20</w:t>
            </w:r>
          </w:p>
        </w:tc>
        <w:tc>
          <w:tcPr>
            <w:tcW w:w="1793"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946,646,664.48</w:t>
            </w:r>
          </w:p>
        </w:tc>
        <w:tc>
          <w:tcPr>
            <w:tcW w:w="1775"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shd w:val="clear" w:color="auto" w:fill="auto"/>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946,646,664.48</w:t>
            </w:r>
          </w:p>
        </w:tc>
        <w:tc>
          <w:tcPr>
            <w:tcW w:w="1866" w:type="dxa"/>
            <w:tcBorders>
              <w:lef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8,872,373,043.33</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8,872,373,043.33</w:t>
            </w:r>
          </w:p>
        </w:tc>
      </w:tr>
      <w:tr w:rsidR="005A205C" w:rsidRPr="00172F1C" w:rsidTr="005A205C">
        <w:tc>
          <w:tcPr>
            <w:tcW w:w="11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rPr>
            </w:pPr>
            <w:r w:rsidRPr="00172F1C">
              <w:rPr>
                <w:rFonts w:ascii="Times New Roman" w:eastAsia="Times New Roman" w:hAnsi="Times New Roman" w:cs="Times New Roman"/>
              </w:rPr>
              <w:t>2022</w:t>
            </w:r>
          </w:p>
        </w:tc>
        <w:tc>
          <w:tcPr>
            <w:tcW w:w="240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rPr>
            </w:pPr>
            <w:r w:rsidRPr="00172F1C">
              <w:rPr>
                <w:rFonts w:ascii="Times New Roman" w:hAnsi="Times New Roman" w:cs="Times New Roman"/>
                <w:color w:val="000000"/>
              </w:rPr>
              <w:t>4,613,870,997.46</w:t>
            </w:r>
          </w:p>
        </w:tc>
        <w:tc>
          <w:tcPr>
            <w:tcW w:w="2179" w:type="dxa"/>
            <w:tcBorders>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highlight w:val="yellow"/>
              </w:rPr>
            </w:pPr>
            <w:r w:rsidRPr="00172F1C">
              <w:rPr>
                <w:rFonts w:ascii="Times New Roman" w:hAnsi="Times New Roman" w:cs="Times New Roman"/>
                <w:color w:val="000000"/>
              </w:rPr>
              <w:t>3,460,403,248.10</w:t>
            </w:r>
          </w:p>
        </w:tc>
        <w:tc>
          <w:tcPr>
            <w:tcW w:w="1793"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1,204,452,353.76</w:t>
            </w:r>
          </w:p>
        </w:tc>
        <w:tc>
          <w:tcPr>
            <w:tcW w:w="1775" w:type="dxa"/>
            <w:tc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1,204,452,353.76</w:t>
            </w:r>
          </w:p>
        </w:tc>
        <w:tc>
          <w:tcPr>
            <w:tcW w:w="1866" w:type="dxa"/>
            <w:tcBorders>
              <w:left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9,122,874,436.24</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9,122,874,436.24</w:t>
            </w:r>
          </w:p>
        </w:tc>
      </w:tr>
      <w:tr w:rsidR="005A205C" w:rsidRPr="00172F1C" w:rsidTr="005A205C">
        <w:tc>
          <w:tcPr>
            <w:tcW w:w="11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rPr>
            </w:pPr>
            <w:r w:rsidRPr="00172F1C">
              <w:rPr>
                <w:rFonts w:ascii="Times New Roman" w:eastAsia="Times New Roman" w:hAnsi="Times New Roman" w:cs="Times New Roman"/>
              </w:rPr>
              <w:t>2023</w:t>
            </w:r>
          </w:p>
        </w:tc>
        <w:tc>
          <w:tcPr>
            <w:tcW w:w="240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rPr>
            </w:pPr>
            <w:r w:rsidRPr="00172F1C">
              <w:rPr>
                <w:rFonts w:ascii="Times New Roman" w:hAnsi="Times New Roman" w:cs="Times New Roman"/>
                <w:color w:val="000000"/>
              </w:rPr>
              <w:t>4,239,699,564.07</w:t>
            </w:r>
          </w:p>
        </w:tc>
        <w:tc>
          <w:tcPr>
            <w:tcW w:w="2179"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highlight w:val="yellow"/>
              </w:rPr>
            </w:pPr>
            <w:r w:rsidRPr="00172F1C">
              <w:rPr>
                <w:rFonts w:ascii="Times New Roman" w:hAnsi="Times New Roman" w:cs="Times New Roman"/>
                <w:color w:val="000000"/>
              </w:rPr>
              <w:t>3,179,774,673.05</w:t>
            </w:r>
          </w:p>
        </w:tc>
        <w:tc>
          <w:tcPr>
            <w:tcW w:w="1793" w:type="dxa"/>
            <w:tcBorders>
              <w:top w:val="single" w:sz="12" w:space="0" w:color="1F3864" w:themeColor="accent5" w:themeShade="80"/>
            </w:tcBorders>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2,791,569,918.32</w:t>
            </w:r>
          </w:p>
        </w:tc>
        <w:tc>
          <w:tcPr>
            <w:tcW w:w="1775" w:type="dxa"/>
            <w:tcBorders>
              <w:top w:val="single" w:sz="12" w:space="0" w:color="1F3864" w:themeColor="accent5" w:themeShade="80"/>
            </w:tcBorders>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2,791,569,918.32</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8,817,476,172.43</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8,817,476,172.43</w:t>
            </w:r>
          </w:p>
        </w:tc>
      </w:tr>
      <w:tr w:rsidR="005A205C" w:rsidRPr="00172F1C" w:rsidTr="005A205C">
        <w:tc>
          <w:tcPr>
            <w:tcW w:w="11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rPr>
            </w:pPr>
            <w:r w:rsidRPr="00172F1C">
              <w:rPr>
                <w:rFonts w:ascii="Times New Roman" w:eastAsia="Times New Roman" w:hAnsi="Times New Roman" w:cs="Times New Roman"/>
              </w:rPr>
              <w:t>2024 (1</w:t>
            </w:r>
            <w:r w:rsidRPr="00172F1C">
              <w:rPr>
                <w:rFonts w:ascii="Times New Roman" w:eastAsia="Times New Roman" w:hAnsi="Times New Roman" w:cs="Times New Roman"/>
                <w:vertAlign w:val="superscript"/>
              </w:rPr>
              <w:t>st</w:t>
            </w:r>
            <w:r w:rsidRPr="00172F1C">
              <w:rPr>
                <w:rFonts w:ascii="Times New Roman" w:eastAsia="Times New Roman" w:hAnsi="Times New Roman" w:cs="Times New Roman"/>
              </w:rPr>
              <w:t xml:space="preserve"> Quarter)</w:t>
            </w:r>
          </w:p>
        </w:tc>
        <w:tc>
          <w:tcPr>
            <w:tcW w:w="240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rPr>
            </w:pPr>
            <w:r w:rsidRPr="00172F1C">
              <w:rPr>
                <w:rFonts w:ascii="Times New Roman" w:hAnsi="Times New Roman" w:cs="Times New Roman"/>
                <w:color w:val="000000"/>
              </w:rPr>
              <w:t>4,783,451,786.60</w:t>
            </w:r>
          </w:p>
        </w:tc>
        <w:tc>
          <w:tcPr>
            <w:tcW w:w="2179" w:type="dxa"/>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145,665,615.40</w:t>
            </w:r>
          </w:p>
        </w:tc>
        <w:tc>
          <w:tcPr>
            <w:tcW w:w="1793"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0.00</w:t>
            </w:r>
          </w:p>
        </w:tc>
        <w:tc>
          <w:tcPr>
            <w:tcW w:w="1775"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0.00</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2,160,861,549.79</w:t>
            </w:r>
          </w:p>
        </w:tc>
        <w:tc>
          <w:tcPr>
            <w:tcW w:w="1866" w:type="dxa"/>
            <w:vAlign w:val="center"/>
          </w:tcPr>
          <w:p w:rsidR="005A205C" w:rsidRPr="00172F1C" w:rsidRDefault="005A205C" w:rsidP="005A205C">
            <w:pPr>
              <w:pStyle w:val="ListParagraph"/>
              <w:spacing w:line="276" w:lineRule="auto"/>
              <w:ind w:left="0"/>
              <w:jc w:val="center"/>
              <w:rPr>
                <w:rFonts w:ascii="Times New Roman" w:hAnsi="Times New Roman" w:cs="Times New Roman"/>
                <w:color w:val="000000"/>
              </w:rPr>
            </w:pPr>
            <w:r w:rsidRPr="00172F1C">
              <w:rPr>
                <w:rFonts w:ascii="Times New Roman" w:eastAsia="Times New Roman" w:hAnsi="Times New Roman" w:cs="Times New Roman"/>
                <w:bCs/>
                <w:color w:val="000000"/>
              </w:rPr>
              <w:t>2,160,861,549.79</w:t>
            </w:r>
          </w:p>
        </w:tc>
      </w:tr>
      <w:tr w:rsidR="005A205C" w:rsidRPr="00172F1C" w:rsidTr="005A205C">
        <w:tc>
          <w:tcPr>
            <w:tcW w:w="1175"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Times New Roman" w:hAnsi="Times New Roman" w:cs="Times New Roman"/>
                <w:b/>
                <w:color w:val="002060"/>
              </w:rPr>
              <w:t>TOTAL</w:t>
            </w:r>
          </w:p>
        </w:tc>
        <w:tc>
          <w:tcPr>
            <w:tcW w:w="240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17,158,703,469.73</w:t>
            </w:r>
          </w:p>
        </w:tc>
        <w:tc>
          <w:tcPr>
            <w:tcW w:w="217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highlight w:val="yellow"/>
              </w:rPr>
            </w:pPr>
            <w:r w:rsidRPr="00172F1C">
              <w:rPr>
                <w:rFonts w:ascii="Times New Roman" w:hAnsi="Times New Roman" w:cs="Times New Roman"/>
                <w:b/>
                <w:color w:val="002060"/>
              </w:rPr>
              <w:t>12,869,027,602.30</w:t>
            </w:r>
          </w:p>
        </w:tc>
        <w:tc>
          <w:tcPr>
            <w:tcW w:w="1793"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hAnsi="Times New Roman" w:cs="Times New Roman"/>
                <w:b/>
                <w:bCs/>
                <w:color w:val="002060"/>
              </w:rPr>
              <w:t>4,942,668,936.56</w:t>
            </w:r>
          </w:p>
        </w:tc>
        <w:tc>
          <w:tcPr>
            <w:tcW w:w="1775"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hAnsi="Times New Roman" w:cs="Times New Roman"/>
                <w:b/>
                <w:bCs/>
                <w:color w:val="002060"/>
              </w:rPr>
              <w:t>4,942,668,936.56</w:t>
            </w:r>
          </w:p>
        </w:tc>
        <w:tc>
          <w:tcPr>
            <w:tcW w:w="1866" w:type="dxa"/>
            <w:vAlign w:val="center"/>
          </w:tcPr>
          <w:p w:rsidR="005A205C" w:rsidRPr="00172F1C" w:rsidRDefault="005A205C" w:rsidP="005A205C">
            <w:pPr>
              <w:jc w:val="center"/>
              <w:rPr>
                <w:rFonts w:ascii="Times New Roman" w:hAnsi="Times New Roman" w:cs="Times New Roman"/>
                <w:b/>
                <w:color w:val="002060"/>
              </w:rPr>
            </w:pPr>
            <w:r w:rsidRPr="00172F1C">
              <w:rPr>
                <w:rFonts w:ascii="Times New Roman" w:hAnsi="Times New Roman" w:cs="Times New Roman"/>
                <w:b/>
                <w:color w:val="002060"/>
              </w:rPr>
              <w:t>28,973,585,201.79</w:t>
            </w:r>
          </w:p>
        </w:tc>
        <w:tc>
          <w:tcPr>
            <w:tcW w:w="1866"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hAnsi="Times New Roman" w:cs="Times New Roman"/>
                <w:b/>
                <w:color w:val="002060"/>
              </w:rPr>
              <w:t>28,973,585,201.79</w:t>
            </w:r>
          </w:p>
        </w:tc>
      </w:tr>
    </w:tbl>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Budget Dept., Ministry of Economic Planning and Budget, Akure/FA SUBEB</w:t>
      </w:r>
    </w:p>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4.3</w:t>
      </w:r>
      <w:r w:rsidR="00EC6AA5">
        <w:rPr>
          <w:rFonts w:ascii="Times New Roman" w:eastAsia="Calibri" w:hAnsi="Times New Roman" w:cs="Times New Roman"/>
          <w:sz w:val="24"/>
          <w:szCs w:val="24"/>
        </w:rPr>
        <w:t>b</w:t>
      </w:r>
      <w:r w:rsidRPr="00172F1C">
        <w:rPr>
          <w:rFonts w:ascii="Times New Roman" w:eastAsia="Calibri" w:hAnsi="Times New Roman" w:cs="Times New Roman"/>
          <w:sz w:val="24"/>
          <w:szCs w:val="24"/>
        </w:rPr>
        <w:t xml:space="preserve"> details the funding received from various sources, including the State Budget on Basic Education, Federal Government contributions through LGA allocations, and UBE-Intervention Funds, as well as the amounts expended from these sources over the past four years. The table reveals that the state's total budget for basic education is often not fully utilized. In contrast, federal funds are completely accessed, indicating the state's commitment to providing counterpart funding to secure matching grants from UBEC. This data suggests a significant reliance on federal funding to support and sustain the basic education sub-sector in the state.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State Basic Education Public Recurrent and Development Expenditure</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4.4</w:t>
      </w:r>
      <w:r w:rsidRPr="00172F1C">
        <w:rPr>
          <w:rFonts w:ascii="Times New Roman" w:eastAsia="Calibri" w:hAnsi="Times New Roman" w:cs="Times New Roman"/>
          <w:b/>
          <w:color w:val="002060"/>
          <w:sz w:val="24"/>
          <w:szCs w:val="24"/>
        </w:rPr>
        <w:tab/>
        <w:t>State Basic Education Public Recurrent and Development Expenditure</w:t>
      </w:r>
    </w:p>
    <w:tbl>
      <w:tblPr>
        <w:tblStyle w:val="TableGrid"/>
        <w:tblW w:w="0" w:type="auto"/>
        <w:tblInd w:w="7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1309"/>
        <w:gridCol w:w="3536"/>
        <w:gridCol w:w="3780"/>
        <w:gridCol w:w="2880"/>
      </w:tblGrid>
      <w:tr w:rsidR="005A205C" w:rsidRPr="00172F1C" w:rsidTr="005A205C">
        <w:tc>
          <w:tcPr>
            <w:tcW w:w="1309"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8"/>
              </w:rPr>
            </w:pPr>
            <w:r w:rsidRPr="00172F1C">
              <w:rPr>
                <w:rFonts w:ascii="Times New Roman" w:eastAsia="Calibri" w:hAnsi="Times New Roman" w:cs="Times New Roman"/>
                <w:b/>
                <w:sz w:val="24"/>
                <w:szCs w:val="28"/>
              </w:rPr>
              <w:t>YEAR</w:t>
            </w:r>
          </w:p>
        </w:tc>
        <w:tc>
          <w:tcPr>
            <w:tcW w:w="3536" w:type="dxa"/>
            <w:tcBorders>
              <w:bottom w:val="single" w:sz="12" w:space="0" w:color="1F3864" w:themeColor="accent5" w:themeShade="80"/>
            </w:tcBorders>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8"/>
              </w:rPr>
            </w:pPr>
            <w:r w:rsidRPr="00172F1C">
              <w:rPr>
                <w:rFonts w:ascii="Times New Roman" w:eastAsia="Calibri" w:hAnsi="Times New Roman" w:cs="Times New Roman"/>
                <w:b/>
                <w:sz w:val="24"/>
                <w:szCs w:val="28"/>
              </w:rPr>
              <w:t>PUBLIC RECURRENT EXPENDITURE</w:t>
            </w:r>
          </w:p>
        </w:tc>
        <w:tc>
          <w:tcPr>
            <w:tcW w:w="378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8"/>
              </w:rPr>
            </w:pPr>
            <w:r w:rsidRPr="00172F1C">
              <w:rPr>
                <w:rFonts w:ascii="Times New Roman" w:eastAsia="Calibri" w:hAnsi="Times New Roman" w:cs="Times New Roman"/>
                <w:b/>
                <w:sz w:val="24"/>
                <w:szCs w:val="28"/>
              </w:rPr>
              <w:t>DEVELOPMENT/CAPITAL EXPENDITURE</w:t>
            </w:r>
          </w:p>
        </w:tc>
        <w:tc>
          <w:tcPr>
            <w:tcW w:w="2880"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8"/>
              </w:rPr>
            </w:pPr>
            <w:r w:rsidRPr="00172F1C">
              <w:rPr>
                <w:rFonts w:ascii="Times New Roman" w:eastAsia="Calibri" w:hAnsi="Times New Roman" w:cs="Times New Roman"/>
                <w:b/>
                <w:sz w:val="24"/>
                <w:szCs w:val="28"/>
              </w:rPr>
              <w:t>TOTAL</w:t>
            </w:r>
          </w:p>
        </w:tc>
      </w:tr>
      <w:tr w:rsidR="005A205C" w:rsidRPr="00172F1C" w:rsidTr="005A205C">
        <w:tc>
          <w:tcPr>
            <w:tcW w:w="130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8"/>
              </w:rPr>
            </w:pPr>
            <w:r w:rsidRPr="00172F1C">
              <w:rPr>
                <w:rFonts w:ascii="Times New Roman" w:eastAsia="Times New Roman" w:hAnsi="Times New Roman" w:cs="Times New Roman"/>
                <w:sz w:val="24"/>
                <w:szCs w:val="28"/>
              </w:rPr>
              <w:t>2021</w:t>
            </w:r>
          </w:p>
        </w:tc>
        <w:tc>
          <w:tcPr>
            <w:tcW w:w="3536" w:type="dxa"/>
            <w:tcBorders>
              <w:top w:val="single" w:sz="12" w:space="0" w:color="1F3864" w:themeColor="accent5" w:themeShade="80"/>
              <w:left w:val="single" w:sz="4" w:space="0" w:color="auto"/>
              <w:bottom w:val="single" w:sz="12" w:space="0" w:color="1F3864" w:themeColor="accent5" w:themeShade="80"/>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hAnsi="Times New Roman" w:cs="Times New Roman"/>
                <w:bCs/>
                <w:color w:val="000000"/>
              </w:rPr>
              <w:t>8,946,880,716.79</w:t>
            </w:r>
          </w:p>
        </w:tc>
        <w:tc>
          <w:tcPr>
            <w:tcW w:w="378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eastAsia="Times New Roman" w:hAnsi="Times New Roman" w:cs="Times New Roman"/>
                <w:bCs/>
                <w:color w:val="000000"/>
              </w:rPr>
              <w:t>9,375,000.00</w:t>
            </w:r>
          </w:p>
        </w:tc>
        <w:tc>
          <w:tcPr>
            <w:tcW w:w="2880" w:type="dxa"/>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8,956,255,716.79</w:t>
            </w:r>
          </w:p>
        </w:tc>
      </w:tr>
      <w:tr w:rsidR="005A205C" w:rsidRPr="00172F1C" w:rsidTr="005A205C">
        <w:tc>
          <w:tcPr>
            <w:tcW w:w="130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8"/>
              </w:rPr>
            </w:pPr>
            <w:r w:rsidRPr="00172F1C">
              <w:rPr>
                <w:rFonts w:ascii="Times New Roman" w:eastAsia="Times New Roman" w:hAnsi="Times New Roman" w:cs="Times New Roman"/>
                <w:sz w:val="24"/>
                <w:szCs w:val="28"/>
              </w:rPr>
              <w:t>2022</w:t>
            </w:r>
          </w:p>
        </w:tc>
        <w:tc>
          <w:tcPr>
            <w:tcW w:w="3536" w:type="dxa"/>
            <w:tcBorders>
              <w:top w:val="single" w:sz="12" w:space="0" w:color="1F3864" w:themeColor="accent5" w:themeShade="80"/>
              <w:left w:val="single" w:sz="4" w:space="0" w:color="auto"/>
              <w:bottom w:val="single" w:sz="12" w:space="0" w:color="1F3864" w:themeColor="accent5" w:themeShade="80"/>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hAnsi="Times New Roman" w:cs="Times New Roman"/>
                <w:bCs/>
                <w:color w:val="000000"/>
              </w:rPr>
              <w:t>9,208,537,828.83</w:t>
            </w:r>
          </w:p>
        </w:tc>
        <w:tc>
          <w:tcPr>
            <w:tcW w:w="378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eastAsia="Times New Roman" w:hAnsi="Times New Roman" w:cs="Times New Roman"/>
                <w:bCs/>
                <w:color w:val="000000"/>
              </w:rPr>
              <w:t>52,253,949.99</w:t>
            </w:r>
          </w:p>
        </w:tc>
        <w:tc>
          <w:tcPr>
            <w:tcW w:w="2880" w:type="dxa"/>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9,260,791,778.82</w:t>
            </w:r>
          </w:p>
        </w:tc>
      </w:tr>
      <w:tr w:rsidR="005A205C" w:rsidRPr="00172F1C" w:rsidTr="005A205C">
        <w:tc>
          <w:tcPr>
            <w:tcW w:w="130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8"/>
              </w:rPr>
            </w:pPr>
            <w:r w:rsidRPr="00172F1C">
              <w:rPr>
                <w:rFonts w:ascii="Times New Roman" w:eastAsia="Times New Roman" w:hAnsi="Times New Roman" w:cs="Times New Roman"/>
                <w:sz w:val="24"/>
                <w:szCs w:val="28"/>
              </w:rPr>
              <w:t>2023</w:t>
            </w:r>
          </w:p>
        </w:tc>
        <w:tc>
          <w:tcPr>
            <w:tcW w:w="3536" w:type="dxa"/>
            <w:tcBorders>
              <w:top w:val="single" w:sz="12" w:space="0" w:color="1F3864" w:themeColor="accent5" w:themeShade="80"/>
              <w:left w:val="single" w:sz="4" w:space="0" w:color="auto"/>
              <w:bottom w:val="single" w:sz="12" w:space="0" w:color="1F3864" w:themeColor="accent5" w:themeShade="80"/>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hAnsi="Times New Roman" w:cs="Times New Roman"/>
                <w:bCs/>
                <w:color w:val="000000"/>
              </w:rPr>
              <w:t>8,915,413,636.31</w:t>
            </w:r>
          </w:p>
        </w:tc>
        <w:tc>
          <w:tcPr>
            <w:tcW w:w="378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eastAsia="Times New Roman" w:hAnsi="Times New Roman" w:cs="Times New Roman"/>
                <w:bCs/>
                <w:color w:val="000000"/>
              </w:rPr>
              <w:t>116,793,301.25</w:t>
            </w:r>
          </w:p>
        </w:tc>
        <w:tc>
          <w:tcPr>
            <w:tcW w:w="2880" w:type="dxa"/>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9,032,206,937.56</w:t>
            </w:r>
          </w:p>
        </w:tc>
      </w:tr>
      <w:tr w:rsidR="005A205C" w:rsidRPr="00172F1C" w:rsidTr="005A205C">
        <w:tc>
          <w:tcPr>
            <w:tcW w:w="130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8"/>
              </w:rPr>
            </w:pPr>
            <w:r w:rsidRPr="00172F1C">
              <w:rPr>
                <w:rFonts w:ascii="Times New Roman" w:eastAsia="Times New Roman" w:hAnsi="Times New Roman" w:cs="Times New Roman"/>
                <w:sz w:val="24"/>
                <w:szCs w:val="28"/>
              </w:rPr>
              <w:t>2024</w:t>
            </w:r>
          </w:p>
        </w:tc>
        <w:tc>
          <w:tcPr>
            <w:tcW w:w="3536" w:type="dxa"/>
            <w:tcBorders>
              <w:top w:val="single" w:sz="12" w:space="0" w:color="1F3864" w:themeColor="accent5" w:themeShade="80"/>
              <w:left w:val="single" w:sz="4" w:space="0" w:color="auto"/>
              <w:bottom w:val="single" w:sz="12" w:space="0" w:color="1F3864" w:themeColor="accent5" w:themeShade="80"/>
              <w:right w:val="single" w:sz="4" w:space="0" w:color="auto"/>
            </w:tcBorders>
            <w:shd w:val="clear" w:color="auto" w:fill="auto"/>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hAnsi="Times New Roman" w:cs="Times New Roman"/>
                <w:bCs/>
                <w:color w:val="000000"/>
              </w:rPr>
              <w:t>2,204,618,540.19 (1</w:t>
            </w:r>
            <w:r w:rsidRPr="00172F1C">
              <w:rPr>
                <w:rFonts w:ascii="Times New Roman" w:hAnsi="Times New Roman" w:cs="Times New Roman"/>
                <w:bCs/>
                <w:color w:val="000000"/>
                <w:vertAlign w:val="superscript"/>
              </w:rPr>
              <w:t>st</w:t>
            </w:r>
            <w:r w:rsidRPr="00172F1C">
              <w:rPr>
                <w:rFonts w:ascii="Times New Roman" w:hAnsi="Times New Roman" w:cs="Times New Roman"/>
                <w:bCs/>
                <w:color w:val="000000"/>
              </w:rPr>
              <w:t xml:space="preserve"> Quarter)</w:t>
            </w:r>
          </w:p>
        </w:tc>
        <w:tc>
          <w:tcPr>
            <w:tcW w:w="3780" w:type="dxa"/>
            <w:vAlign w:val="center"/>
          </w:tcPr>
          <w:p w:rsidR="005A205C" w:rsidRPr="00172F1C" w:rsidRDefault="005A205C" w:rsidP="005A205C">
            <w:pPr>
              <w:pStyle w:val="ListParagraph"/>
              <w:spacing w:line="276" w:lineRule="auto"/>
              <w:ind w:left="0"/>
              <w:jc w:val="center"/>
              <w:rPr>
                <w:rFonts w:ascii="Times New Roman" w:eastAsia="Times New Roman" w:hAnsi="Times New Roman" w:cs="Times New Roman"/>
                <w:sz w:val="24"/>
                <w:szCs w:val="28"/>
              </w:rPr>
            </w:pPr>
            <w:r w:rsidRPr="00172F1C">
              <w:rPr>
                <w:rFonts w:ascii="Times New Roman" w:eastAsia="Times New Roman" w:hAnsi="Times New Roman" w:cs="Times New Roman"/>
                <w:bCs/>
                <w:color w:val="000000"/>
              </w:rPr>
              <w:t>101,908,625.00</w:t>
            </w:r>
          </w:p>
        </w:tc>
        <w:tc>
          <w:tcPr>
            <w:tcW w:w="2880" w:type="dxa"/>
            <w:vAlign w:val="center"/>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2,306,527,165.19</w:t>
            </w:r>
          </w:p>
        </w:tc>
      </w:tr>
      <w:tr w:rsidR="005A205C" w:rsidRPr="00172F1C" w:rsidTr="005A205C">
        <w:tc>
          <w:tcPr>
            <w:tcW w:w="1309"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8"/>
              </w:rPr>
            </w:pPr>
            <w:r w:rsidRPr="00172F1C">
              <w:rPr>
                <w:rFonts w:ascii="Times New Roman" w:eastAsia="Times New Roman" w:hAnsi="Times New Roman" w:cs="Times New Roman"/>
                <w:b/>
                <w:color w:val="002060"/>
                <w:sz w:val="24"/>
                <w:szCs w:val="28"/>
              </w:rPr>
              <w:t>TOTAL</w:t>
            </w:r>
          </w:p>
        </w:tc>
        <w:tc>
          <w:tcPr>
            <w:tcW w:w="3536" w:type="dxa"/>
            <w:tcBorders>
              <w:top w:val="single" w:sz="12" w:space="0" w:color="1F3864" w:themeColor="accent5" w:themeShade="80"/>
              <w:left w:val="nil"/>
              <w:bottom w:val="single" w:sz="12" w:space="0" w:color="1F3864" w:themeColor="accent5" w:themeShade="80"/>
              <w:right w:val="nil"/>
            </w:tcBorders>
            <w:shd w:val="clear" w:color="auto" w:fill="auto"/>
            <w:vAlign w:val="center"/>
          </w:tcPr>
          <w:p w:rsidR="005A205C" w:rsidRPr="00172F1C" w:rsidRDefault="005A205C" w:rsidP="005A205C">
            <w:pPr>
              <w:jc w:val="center"/>
              <w:rPr>
                <w:rFonts w:ascii="Times New Roman" w:hAnsi="Times New Roman" w:cs="Times New Roman"/>
                <w:b/>
                <w:color w:val="002060"/>
              </w:rPr>
            </w:pPr>
            <w:r w:rsidRPr="00172F1C">
              <w:rPr>
                <w:rFonts w:ascii="Times New Roman" w:hAnsi="Times New Roman" w:cs="Times New Roman"/>
                <w:b/>
                <w:color w:val="002060"/>
              </w:rPr>
              <w:t>29,275,450,722.12</w:t>
            </w:r>
          </w:p>
        </w:tc>
        <w:tc>
          <w:tcPr>
            <w:tcW w:w="3780"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8"/>
              </w:rPr>
            </w:pPr>
            <w:r w:rsidRPr="00172F1C">
              <w:rPr>
                <w:rFonts w:ascii="Times New Roman" w:eastAsia="Times New Roman" w:hAnsi="Times New Roman" w:cs="Times New Roman"/>
                <w:b/>
                <w:bCs/>
                <w:color w:val="002060"/>
              </w:rPr>
              <w:t>280,330,876.64</w:t>
            </w:r>
          </w:p>
        </w:tc>
        <w:tc>
          <w:tcPr>
            <w:tcW w:w="2880" w:type="dxa"/>
            <w:vAlign w:val="center"/>
          </w:tcPr>
          <w:p w:rsidR="005A205C" w:rsidRPr="00172F1C" w:rsidRDefault="005A205C" w:rsidP="005A205C">
            <w:pPr>
              <w:jc w:val="center"/>
              <w:rPr>
                <w:rFonts w:ascii="Times New Roman" w:hAnsi="Times New Roman" w:cs="Times New Roman"/>
                <w:b/>
                <w:bCs/>
                <w:color w:val="000000"/>
              </w:rPr>
            </w:pPr>
            <w:r w:rsidRPr="00172F1C">
              <w:rPr>
                <w:rFonts w:ascii="Times New Roman" w:hAnsi="Times New Roman" w:cs="Times New Roman"/>
                <w:b/>
                <w:bCs/>
                <w:color w:val="002060"/>
              </w:rPr>
              <w:t>29,555,781,598.36</w:t>
            </w:r>
          </w:p>
        </w:tc>
      </w:tr>
    </w:tbl>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Budget Dept., Ministry of Economic Planning and Budget, Akure/FA SUBEB</w:t>
      </w:r>
    </w:p>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4.4 shows the State budget for Basic Education Recurrent and Capital Expenditure. The recurrent expenditure includes administrative charges, teachers’ salary and running grants. The capital expenditure includes costs for construction, renovation, maintenance, and other capital projects planned for the Basic Education Sub-Sector in Ondo State.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Recurrent Expenditure (teachers’ and LGEA staff salaries, running costs, etc., 2021 – 2024)</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4.5</w:t>
      </w:r>
      <w:r w:rsidRPr="00172F1C">
        <w:rPr>
          <w:rFonts w:ascii="Times New Roman" w:eastAsia="Calibri" w:hAnsi="Times New Roman" w:cs="Times New Roman"/>
          <w:b/>
          <w:color w:val="002060"/>
          <w:sz w:val="24"/>
          <w:szCs w:val="24"/>
        </w:rPr>
        <w:tab/>
        <w:t>Basic Education Recurrent Expenditure</w:t>
      </w:r>
    </w:p>
    <w:tbl>
      <w:tblPr>
        <w:tblW w:w="11439" w:type="dxa"/>
        <w:tblInd w:w="76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900"/>
        <w:gridCol w:w="1732"/>
        <w:gridCol w:w="1840"/>
        <w:gridCol w:w="2197"/>
        <w:gridCol w:w="2303"/>
        <w:gridCol w:w="2467"/>
      </w:tblGrid>
      <w:tr w:rsidR="005A205C" w:rsidRPr="00172F1C" w:rsidTr="005A205C">
        <w:trPr>
          <w:trHeight w:val="298"/>
        </w:trPr>
        <w:tc>
          <w:tcPr>
            <w:tcW w:w="900" w:type="dxa"/>
            <w:vMerge w:val="restart"/>
            <w:shd w:val="clear" w:color="auto" w:fill="1F3864" w:themeFill="accent5" w:themeFillShade="80"/>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YEAR</w:t>
            </w:r>
          </w:p>
        </w:tc>
        <w:tc>
          <w:tcPr>
            <w:tcW w:w="1732" w:type="dxa"/>
            <w:vMerge w:val="restart"/>
            <w:shd w:val="clear" w:color="auto" w:fill="1F3864" w:themeFill="accent5" w:themeFillShade="80"/>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SPECIAL PROGRAMME</w:t>
            </w:r>
          </w:p>
        </w:tc>
        <w:tc>
          <w:tcPr>
            <w:tcW w:w="1840" w:type="dxa"/>
            <w:vMerge w:val="restart"/>
            <w:shd w:val="clear" w:color="auto" w:fill="1F3864" w:themeFill="accent5" w:themeFillShade="80"/>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RUNNING GRANT</w:t>
            </w:r>
          </w:p>
        </w:tc>
        <w:tc>
          <w:tcPr>
            <w:tcW w:w="4500" w:type="dxa"/>
            <w:gridSpan w:val="2"/>
            <w:shd w:val="clear" w:color="auto" w:fill="1F3864" w:themeFill="accent5" w:themeFillShade="80"/>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PERSONNEL COST</w:t>
            </w:r>
          </w:p>
        </w:tc>
        <w:tc>
          <w:tcPr>
            <w:tcW w:w="2467" w:type="dxa"/>
            <w:vMerge w:val="restart"/>
            <w:shd w:val="clear" w:color="auto" w:fill="1F3864" w:themeFill="accent5" w:themeFillShade="80"/>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TOTAL</w:t>
            </w:r>
          </w:p>
        </w:tc>
      </w:tr>
      <w:tr w:rsidR="005A205C" w:rsidRPr="00172F1C" w:rsidTr="005A205C">
        <w:trPr>
          <w:trHeight w:val="298"/>
        </w:trPr>
        <w:tc>
          <w:tcPr>
            <w:tcW w:w="900" w:type="dxa"/>
            <w:vMerge/>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p>
        </w:tc>
        <w:tc>
          <w:tcPr>
            <w:tcW w:w="1732" w:type="dxa"/>
            <w:vMerge/>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p>
        </w:tc>
        <w:tc>
          <w:tcPr>
            <w:tcW w:w="1840" w:type="dxa"/>
            <w:vMerge/>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p>
        </w:tc>
        <w:tc>
          <w:tcPr>
            <w:tcW w:w="2197" w:type="dxa"/>
            <w:shd w:val="clear" w:color="auto" w:fill="2F5496" w:themeFill="accent5" w:themeFillShade="BF"/>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ADMINISTRATIVE STAFF</w:t>
            </w:r>
          </w:p>
        </w:tc>
        <w:tc>
          <w:tcPr>
            <w:tcW w:w="2303" w:type="dxa"/>
            <w:shd w:val="clear" w:color="auto" w:fill="2F5496" w:themeFill="accent5" w:themeFillShade="BF"/>
            <w:noWrap/>
            <w:vAlign w:val="center"/>
            <w:hideMark/>
          </w:tcPr>
          <w:p w:rsidR="005A205C" w:rsidRPr="00172F1C" w:rsidRDefault="005A205C" w:rsidP="005A205C">
            <w:pPr>
              <w:spacing w:after="0" w:line="240" w:lineRule="auto"/>
              <w:jc w:val="center"/>
              <w:rPr>
                <w:rFonts w:ascii="Times New Roman" w:eastAsia="Times New Roman" w:hAnsi="Times New Roman" w:cs="Times New Roman"/>
                <w:b/>
                <w:bCs/>
                <w:color w:val="FFFFFF" w:themeColor="background1"/>
              </w:rPr>
            </w:pPr>
            <w:r w:rsidRPr="00172F1C">
              <w:rPr>
                <w:rFonts w:ascii="Times New Roman" w:eastAsia="Times New Roman" w:hAnsi="Times New Roman" w:cs="Times New Roman"/>
                <w:b/>
                <w:bCs/>
                <w:color w:val="FFFFFF" w:themeColor="background1"/>
              </w:rPr>
              <w:t>TEACHERS SALARY</w:t>
            </w:r>
          </w:p>
        </w:tc>
        <w:tc>
          <w:tcPr>
            <w:tcW w:w="2467" w:type="dxa"/>
            <w:vMerge/>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p>
        </w:tc>
      </w:tr>
      <w:tr w:rsidR="005A205C" w:rsidRPr="00172F1C" w:rsidTr="005A205C">
        <w:trPr>
          <w:trHeight w:val="447"/>
        </w:trPr>
        <w:tc>
          <w:tcPr>
            <w:tcW w:w="90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2021</w:t>
            </w:r>
          </w:p>
        </w:tc>
        <w:tc>
          <w:tcPr>
            <w:tcW w:w="1732"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0.00</w:t>
            </w:r>
          </w:p>
        </w:tc>
        <w:tc>
          <w:tcPr>
            <w:tcW w:w="184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70,268,391.00</w:t>
            </w:r>
          </w:p>
        </w:tc>
        <w:tc>
          <w:tcPr>
            <w:tcW w:w="2197" w:type="dxa"/>
            <w:shd w:val="clear" w:color="auto" w:fill="auto"/>
            <w:noWrap/>
            <w:vAlign w:val="center"/>
            <w:hideMark/>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4,239,282.46</w:t>
            </w:r>
          </w:p>
        </w:tc>
        <w:tc>
          <w:tcPr>
            <w:tcW w:w="2303"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8,872,373,043.33</w:t>
            </w:r>
          </w:p>
        </w:tc>
        <w:tc>
          <w:tcPr>
            <w:tcW w:w="2467"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hAnsi="Times New Roman" w:cs="Times New Roman"/>
                <w:bCs/>
                <w:color w:val="000000"/>
              </w:rPr>
              <w:t>8,946,880,716.79</w:t>
            </w:r>
          </w:p>
        </w:tc>
      </w:tr>
      <w:tr w:rsidR="005A205C" w:rsidRPr="00172F1C" w:rsidTr="005A205C">
        <w:trPr>
          <w:trHeight w:val="438"/>
        </w:trPr>
        <w:tc>
          <w:tcPr>
            <w:tcW w:w="90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2022</w:t>
            </w:r>
          </w:p>
        </w:tc>
        <w:tc>
          <w:tcPr>
            <w:tcW w:w="1732"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0.00</w:t>
            </w:r>
          </w:p>
        </w:tc>
        <w:tc>
          <w:tcPr>
            <w:tcW w:w="184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81,200,990.00</w:t>
            </w:r>
          </w:p>
        </w:tc>
        <w:tc>
          <w:tcPr>
            <w:tcW w:w="2197" w:type="dxa"/>
            <w:shd w:val="clear" w:color="auto" w:fill="auto"/>
            <w:noWrap/>
            <w:vAlign w:val="center"/>
            <w:hideMark/>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4,462,402.59</w:t>
            </w:r>
          </w:p>
        </w:tc>
        <w:tc>
          <w:tcPr>
            <w:tcW w:w="2303"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9,122,874,436.24</w:t>
            </w:r>
          </w:p>
        </w:tc>
        <w:tc>
          <w:tcPr>
            <w:tcW w:w="2467"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hAnsi="Times New Roman" w:cs="Times New Roman"/>
                <w:bCs/>
                <w:color w:val="000000"/>
              </w:rPr>
              <w:t>9,208,537,828.83</w:t>
            </w:r>
          </w:p>
        </w:tc>
      </w:tr>
      <w:tr w:rsidR="005A205C" w:rsidRPr="00172F1C" w:rsidTr="005A205C">
        <w:trPr>
          <w:trHeight w:val="402"/>
        </w:trPr>
        <w:tc>
          <w:tcPr>
            <w:tcW w:w="90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2023</w:t>
            </w:r>
          </w:p>
        </w:tc>
        <w:tc>
          <w:tcPr>
            <w:tcW w:w="1732"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0.00</w:t>
            </w:r>
          </w:p>
        </w:tc>
        <w:tc>
          <w:tcPr>
            <w:tcW w:w="184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93,240,198.00</w:t>
            </w:r>
          </w:p>
        </w:tc>
        <w:tc>
          <w:tcPr>
            <w:tcW w:w="2197" w:type="dxa"/>
            <w:shd w:val="clear" w:color="auto" w:fill="auto"/>
            <w:noWrap/>
            <w:vAlign w:val="center"/>
            <w:hideMark/>
          </w:tcPr>
          <w:p w:rsidR="005A205C" w:rsidRPr="00172F1C" w:rsidRDefault="005A205C" w:rsidP="005A205C">
            <w:pPr>
              <w:jc w:val="center"/>
              <w:rPr>
                <w:rFonts w:ascii="Times New Roman" w:hAnsi="Times New Roman" w:cs="Times New Roman"/>
                <w:color w:val="000000"/>
              </w:rPr>
            </w:pPr>
            <w:r w:rsidRPr="00172F1C">
              <w:rPr>
                <w:rFonts w:ascii="Times New Roman" w:hAnsi="Times New Roman" w:cs="Times New Roman"/>
                <w:color w:val="000000"/>
              </w:rPr>
              <w:t>4,697,265.88</w:t>
            </w:r>
          </w:p>
        </w:tc>
        <w:tc>
          <w:tcPr>
            <w:tcW w:w="2303"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8,817,476,172.43</w:t>
            </w:r>
          </w:p>
        </w:tc>
        <w:tc>
          <w:tcPr>
            <w:tcW w:w="2467"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hAnsi="Times New Roman" w:cs="Times New Roman"/>
                <w:bCs/>
                <w:color w:val="000000"/>
              </w:rPr>
              <w:t>8,915,413,636.31</w:t>
            </w:r>
          </w:p>
        </w:tc>
      </w:tr>
      <w:tr w:rsidR="005A205C" w:rsidRPr="00172F1C" w:rsidTr="005A205C">
        <w:trPr>
          <w:trHeight w:val="402"/>
        </w:trPr>
        <w:tc>
          <w:tcPr>
            <w:tcW w:w="90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2024</w:t>
            </w:r>
          </w:p>
        </w:tc>
        <w:tc>
          <w:tcPr>
            <w:tcW w:w="1732"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0.00</w:t>
            </w:r>
          </w:p>
        </w:tc>
        <w:tc>
          <w:tcPr>
            <w:tcW w:w="1840"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38,812,500.00</w:t>
            </w:r>
          </w:p>
        </w:tc>
        <w:tc>
          <w:tcPr>
            <w:tcW w:w="2197"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4,944,490.40</w:t>
            </w:r>
          </w:p>
        </w:tc>
        <w:tc>
          <w:tcPr>
            <w:tcW w:w="2303"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eastAsia="Times New Roman" w:hAnsi="Times New Roman" w:cs="Times New Roman"/>
                <w:bCs/>
                <w:color w:val="000000"/>
              </w:rPr>
              <w:t>2,160,861,549.79</w:t>
            </w:r>
          </w:p>
        </w:tc>
        <w:tc>
          <w:tcPr>
            <w:tcW w:w="2467" w:type="dxa"/>
            <w:shd w:val="clear" w:color="auto" w:fill="auto"/>
            <w:noWrap/>
            <w:vAlign w:val="center"/>
            <w:hideMark/>
          </w:tcPr>
          <w:p w:rsidR="005A205C" w:rsidRPr="00172F1C" w:rsidRDefault="005A205C" w:rsidP="005A205C">
            <w:pPr>
              <w:spacing w:after="0" w:line="240" w:lineRule="auto"/>
              <w:jc w:val="center"/>
              <w:rPr>
                <w:rFonts w:ascii="Times New Roman" w:eastAsia="Times New Roman" w:hAnsi="Times New Roman" w:cs="Times New Roman"/>
                <w:bCs/>
                <w:color w:val="000000"/>
              </w:rPr>
            </w:pPr>
            <w:r w:rsidRPr="00172F1C">
              <w:rPr>
                <w:rFonts w:ascii="Times New Roman" w:hAnsi="Times New Roman" w:cs="Times New Roman"/>
                <w:bCs/>
                <w:color w:val="000000"/>
              </w:rPr>
              <w:t>2,204,618,540.19</w:t>
            </w:r>
          </w:p>
        </w:tc>
      </w:tr>
    </w:tbl>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Budget Dept., Ministry of Economic Planning and Budget, Akure/FA SUBEB</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Table 4.5 provides a breakdown of recurrent expenditures, including running grants and salaries for administrative staff and teachers, from 2021 to the first quarter of 2024. The data shows an increase in teachers' salaries from 2021 to 2022, suggesting a rise in the number of teachers employed. Conversely, the decrease in 2023 indicates a significant number of teacher retirements, leading to vacancies in schools. Consequently, there is a need for increased budgetary allocation to hire new teachers to fill these vacancies.</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Support from Development Partners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4.6</w:t>
      </w:r>
      <w:r w:rsidRPr="00172F1C">
        <w:rPr>
          <w:rFonts w:ascii="Times New Roman" w:eastAsia="Calibri" w:hAnsi="Times New Roman" w:cs="Times New Roman"/>
          <w:b/>
          <w:color w:val="002060"/>
          <w:sz w:val="24"/>
          <w:szCs w:val="24"/>
        </w:rPr>
        <w:tab/>
        <w:t>Funds from Development Partners</w:t>
      </w:r>
    </w:p>
    <w:tbl>
      <w:tblPr>
        <w:tblStyle w:val="TableGrid"/>
        <w:tblW w:w="0" w:type="auto"/>
        <w:tblInd w:w="7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2482"/>
        <w:gridCol w:w="2437"/>
        <w:gridCol w:w="2437"/>
        <w:gridCol w:w="2437"/>
        <w:gridCol w:w="2437"/>
      </w:tblGrid>
      <w:tr w:rsidR="005A205C" w:rsidRPr="00172F1C" w:rsidTr="005A205C">
        <w:tc>
          <w:tcPr>
            <w:tcW w:w="2482" w:type="dxa"/>
            <w:vMerge w:val="restart"/>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Development Partners</w:t>
            </w:r>
          </w:p>
        </w:tc>
        <w:tc>
          <w:tcPr>
            <w:tcW w:w="9748" w:type="dxa"/>
            <w:gridSpan w:val="4"/>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Year</w:t>
            </w:r>
          </w:p>
        </w:tc>
      </w:tr>
      <w:tr w:rsidR="005A205C" w:rsidRPr="00172F1C" w:rsidTr="005A205C">
        <w:tc>
          <w:tcPr>
            <w:tcW w:w="2482" w:type="dxa"/>
            <w:vMerge/>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p>
        </w:tc>
        <w:tc>
          <w:tcPr>
            <w:tcW w:w="243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2021</w:t>
            </w:r>
          </w:p>
        </w:tc>
        <w:tc>
          <w:tcPr>
            <w:tcW w:w="243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2022</w:t>
            </w:r>
          </w:p>
        </w:tc>
        <w:tc>
          <w:tcPr>
            <w:tcW w:w="243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2023</w:t>
            </w:r>
          </w:p>
        </w:tc>
        <w:tc>
          <w:tcPr>
            <w:tcW w:w="2437" w:type="dxa"/>
            <w:shd w:val="clear" w:color="auto" w:fill="1F3864" w:themeFill="accent5" w:themeFillShade="8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2024</w:t>
            </w:r>
          </w:p>
        </w:tc>
      </w:tr>
      <w:tr w:rsidR="005A205C" w:rsidRPr="00172F1C" w:rsidTr="005A205C">
        <w:tc>
          <w:tcPr>
            <w:tcW w:w="24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UNICEF</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r>
      <w:tr w:rsidR="005A205C" w:rsidRPr="00172F1C" w:rsidTr="005A205C">
        <w:tc>
          <w:tcPr>
            <w:tcW w:w="24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WORLD BANK (BESDA)</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354,109,105.94</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0.00</w:t>
            </w:r>
          </w:p>
        </w:tc>
      </w:tr>
      <w:tr w:rsidR="005A205C" w:rsidRPr="00172F1C" w:rsidTr="005A205C">
        <w:tc>
          <w:tcPr>
            <w:tcW w:w="2482"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TOTAL</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0.00</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354,109,105.94</w:t>
            </w:r>
          </w:p>
        </w:tc>
        <w:tc>
          <w:tcPr>
            <w:tcW w:w="2437"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0.00</w:t>
            </w:r>
          </w:p>
        </w:tc>
      </w:tr>
    </w:tbl>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r w:rsidRPr="00172F1C">
        <w:rPr>
          <w:rFonts w:ascii="Times New Roman" w:eastAsia="Calibri" w:hAnsi="Times New Roman" w:cs="Times New Roman"/>
          <w:b/>
          <w:i/>
          <w:sz w:val="24"/>
          <w:szCs w:val="24"/>
        </w:rPr>
        <w:t>Source: Ondo SUBEB</w:t>
      </w:r>
    </w:p>
    <w:p w:rsidR="005A205C" w:rsidRPr="00172F1C" w:rsidRDefault="005A205C" w:rsidP="005A205C">
      <w:pPr>
        <w:pStyle w:val="ListParagraph"/>
        <w:spacing w:line="276" w:lineRule="auto"/>
        <w:jc w:val="both"/>
        <w:rPr>
          <w:rFonts w:ascii="Times New Roman" w:eastAsia="Calibri" w:hAnsi="Times New Roman" w:cs="Times New Roman"/>
          <w:b/>
          <w:i/>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table shows that Ondo SUBEB enjoyed the support of World Bank through the Better Education Service Delivery for All programme. The BESDA program covers Disbursement Link Indicator (DLI) 1-7, in which Ondo State was rewarded for the completion of the State Basic Education Plan known as the SMTBESP Cycle 1-3. The reward earned from the BESDA helped in achieving the following program for the State.</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Foreign training for 8 officers in Kigali, Rwanda</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Provision of 1,030 tablets and training for 18 Education Secretaries, 18 ZEOs/AEOs, 4 State EMIS Officers from MOE/SUBEB, 50 SMoE/LGEA Data Officer, 190 Junior Secondary and 750 Primary Head of School</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Provision of 38 laptops for Executive and EMIS officers in SMoE, SUBEBs, and LGEAs</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Training of 1,030 BAMIS officers</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On-going conduct of 2022/2023 and 2023/2024 Annual School Census</w:t>
      </w:r>
    </w:p>
    <w:p w:rsidR="005A205C" w:rsidRPr="00172F1C" w:rsidRDefault="005A205C" w:rsidP="00C90189">
      <w:pPr>
        <w:pStyle w:val="ListParagraph"/>
        <w:numPr>
          <w:ilvl w:val="0"/>
          <w:numId w:val="3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Development of </w:t>
      </w:r>
      <w:r w:rsidR="005D71A8" w:rsidRPr="00172F1C">
        <w:rPr>
          <w:rFonts w:ascii="Times New Roman" w:eastAsia="Calibri" w:hAnsi="Times New Roman" w:cs="Times New Roman"/>
          <w:sz w:val="24"/>
          <w:szCs w:val="24"/>
        </w:rPr>
        <w:t>2025 - 2028</w:t>
      </w:r>
      <w:r w:rsidRPr="00172F1C">
        <w:rPr>
          <w:rFonts w:ascii="Times New Roman" w:eastAsia="Calibri" w:hAnsi="Times New Roman" w:cs="Times New Roman"/>
          <w:sz w:val="24"/>
          <w:szCs w:val="24"/>
        </w:rPr>
        <w:t xml:space="preserve"> SMTBESP </w:t>
      </w: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br w:type="page"/>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Cost and Financial Implication of the Plan</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Macroeconomic Assumptions and Costs Projections</w:t>
      </w:r>
    </w:p>
    <w:p w:rsidR="005A205C" w:rsidRPr="00172F1C" w:rsidRDefault="005A205C" w:rsidP="005A205C">
      <w:pPr>
        <w:pStyle w:val="ListParagraph"/>
        <w:spacing w:after="0"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funding for the Basic Education sub-sector comes primarily from key sources such as the UBE-FGN Intervention Fund, State Allocation, and LGA financing. Additional funding is obtained through support, donations, contributions, and partnerships with International Development Partners, the Private sector, and supporters of the sub-sector. In projecting the available funds for financing the stated plans in this document, it is assumed that the current funding pattern in this sub-sector will remain relatively stable. To account for potential changes, a marginal increase of 25%, based on the current inflation rate from www.tradeeconomics.com, has been added to the various funding sources to determine the resources that will be available throughout the duration of the Plan. Table 4.7.1 shows an estimate of the resources available for the funding of this sector.</w:t>
      </w:r>
    </w:p>
    <w:p w:rsidR="005A205C" w:rsidRPr="00172F1C" w:rsidRDefault="005A205C" w:rsidP="005A205C">
      <w:pPr>
        <w:pStyle w:val="ListParagraph"/>
        <w:spacing w:after="0"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4.7.1</w:t>
      </w:r>
      <w:r w:rsidRPr="00172F1C">
        <w:rPr>
          <w:rFonts w:ascii="Times New Roman" w:eastAsia="Calibri" w:hAnsi="Times New Roman" w:cs="Times New Roman"/>
          <w:b/>
          <w:color w:val="002060"/>
          <w:sz w:val="24"/>
          <w:szCs w:val="24"/>
        </w:rPr>
        <w:tab/>
        <w:t>Projected Funding Resources from various sources</w:t>
      </w:r>
    </w:p>
    <w:tbl>
      <w:tblPr>
        <w:tblStyle w:val="TableGrid"/>
        <w:tblW w:w="12436" w:type="dxa"/>
        <w:tblInd w:w="820"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ook w:val="04A0" w:firstRow="1" w:lastRow="0" w:firstColumn="1" w:lastColumn="0" w:noHBand="0" w:noVBand="1"/>
      </w:tblPr>
      <w:tblGrid>
        <w:gridCol w:w="678"/>
        <w:gridCol w:w="3797"/>
        <w:gridCol w:w="2082"/>
        <w:gridCol w:w="2107"/>
        <w:gridCol w:w="1886"/>
        <w:gridCol w:w="1886"/>
      </w:tblGrid>
      <w:tr w:rsidR="009833ED" w:rsidRPr="00172F1C" w:rsidTr="009833ED">
        <w:trPr>
          <w:trHeight w:val="574"/>
        </w:trPr>
        <w:tc>
          <w:tcPr>
            <w:tcW w:w="678"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Calibri" w:hAnsi="Times New Roman" w:cs="Times New Roman"/>
                <w:b/>
                <w:color w:val="FFFFFF" w:themeColor="background1"/>
                <w:sz w:val="20"/>
                <w:szCs w:val="20"/>
              </w:rPr>
            </w:pPr>
            <w:r w:rsidRPr="00172F1C">
              <w:rPr>
                <w:rFonts w:ascii="Times New Roman" w:eastAsia="Times New Roman" w:hAnsi="Times New Roman" w:cs="Times New Roman"/>
                <w:b/>
                <w:color w:val="FFFFFF" w:themeColor="background1"/>
                <w:sz w:val="20"/>
                <w:szCs w:val="20"/>
              </w:rPr>
              <w:t>S/N</w:t>
            </w:r>
          </w:p>
        </w:tc>
        <w:tc>
          <w:tcPr>
            <w:tcW w:w="3797"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Calibri" w:hAnsi="Times New Roman" w:cs="Times New Roman"/>
                <w:color w:val="FFFFFF" w:themeColor="background1"/>
                <w:sz w:val="20"/>
                <w:szCs w:val="20"/>
              </w:rPr>
            </w:pPr>
            <w:r w:rsidRPr="00172F1C">
              <w:rPr>
                <w:rFonts w:ascii="Times New Roman" w:eastAsia="Times New Roman" w:hAnsi="Times New Roman" w:cs="Times New Roman"/>
                <w:b/>
                <w:color w:val="FFFFFF" w:themeColor="background1"/>
                <w:sz w:val="20"/>
                <w:szCs w:val="20"/>
              </w:rPr>
              <w:t>REVENUE SOURCES</w:t>
            </w:r>
          </w:p>
        </w:tc>
        <w:tc>
          <w:tcPr>
            <w:tcW w:w="2082"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Times New Roman" w:hAnsi="Times New Roman" w:cs="Times New Roman"/>
                <w:b/>
                <w:color w:val="FFFFFF" w:themeColor="background1"/>
                <w:sz w:val="20"/>
                <w:szCs w:val="20"/>
              </w:rPr>
            </w:pPr>
            <w:r w:rsidRPr="00172F1C">
              <w:rPr>
                <w:rFonts w:ascii="Times New Roman" w:eastAsia="Times New Roman" w:hAnsi="Times New Roman" w:cs="Times New Roman"/>
                <w:b/>
                <w:color w:val="FFFFFF" w:themeColor="background1"/>
                <w:sz w:val="20"/>
                <w:szCs w:val="20"/>
              </w:rPr>
              <w:t>BASELINE</w:t>
            </w:r>
          </w:p>
          <w:p w:rsidR="009833ED" w:rsidRPr="00172F1C" w:rsidRDefault="009833ED" w:rsidP="005A205C">
            <w:pPr>
              <w:pStyle w:val="ListParagraph"/>
              <w:spacing w:line="276" w:lineRule="auto"/>
              <w:ind w:left="0"/>
              <w:jc w:val="center"/>
              <w:rPr>
                <w:rFonts w:ascii="Times New Roman" w:eastAsia="Times New Roman" w:hAnsi="Times New Roman" w:cs="Times New Roman"/>
                <w:b/>
                <w:color w:val="FFFFFF" w:themeColor="background1"/>
                <w:sz w:val="20"/>
                <w:szCs w:val="20"/>
              </w:rPr>
            </w:pPr>
            <w:r w:rsidRPr="00172F1C">
              <w:rPr>
                <w:rFonts w:ascii="Times New Roman" w:eastAsia="Times New Roman" w:hAnsi="Times New Roman" w:cs="Times New Roman"/>
                <w:b/>
                <w:color w:val="FFFFFF" w:themeColor="background1"/>
                <w:sz w:val="20"/>
                <w:szCs w:val="20"/>
              </w:rPr>
              <w:t>(2025)</w:t>
            </w:r>
          </w:p>
        </w:tc>
        <w:tc>
          <w:tcPr>
            <w:tcW w:w="2107"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Times New Roman" w:hAnsi="Times New Roman" w:cs="Times New Roman"/>
                <w:b/>
                <w:color w:val="FFFFFF" w:themeColor="background1"/>
                <w:sz w:val="20"/>
                <w:szCs w:val="20"/>
              </w:rPr>
            </w:pPr>
            <w:r w:rsidRPr="00172F1C">
              <w:rPr>
                <w:rFonts w:ascii="Times New Roman" w:eastAsia="Times New Roman" w:hAnsi="Times New Roman" w:cs="Times New Roman"/>
                <w:b/>
                <w:color w:val="FFFFFF" w:themeColor="background1"/>
                <w:sz w:val="20"/>
                <w:szCs w:val="20"/>
              </w:rPr>
              <w:t>PROJECTIONS (2026)</w:t>
            </w:r>
          </w:p>
        </w:tc>
        <w:tc>
          <w:tcPr>
            <w:tcW w:w="1886"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Calibri" w:hAnsi="Times New Roman" w:cs="Times New Roman"/>
                <w:color w:val="FFFFFF" w:themeColor="background1"/>
                <w:sz w:val="20"/>
                <w:szCs w:val="20"/>
              </w:rPr>
            </w:pPr>
            <w:r w:rsidRPr="00172F1C">
              <w:rPr>
                <w:rFonts w:ascii="Times New Roman" w:eastAsia="Times New Roman" w:hAnsi="Times New Roman" w:cs="Times New Roman"/>
                <w:b/>
                <w:color w:val="FFFFFF" w:themeColor="background1"/>
                <w:sz w:val="20"/>
                <w:szCs w:val="20"/>
              </w:rPr>
              <w:t>PROJECTIONS 2027</w:t>
            </w:r>
          </w:p>
        </w:tc>
        <w:tc>
          <w:tcPr>
            <w:tcW w:w="1886" w:type="dxa"/>
            <w:shd w:val="clear" w:color="auto" w:fill="1F3864" w:themeFill="accent5" w:themeFillShade="80"/>
            <w:vAlign w:val="center"/>
          </w:tcPr>
          <w:p w:rsidR="009833ED" w:rsidRPr="00172F1C" w:rsidRDefault="009833ED" w:rsidP="005A205C">
            <w:pPr>
              <w:pStyle w:val="ListParagraph"/>
              <w:spacing w:line="276" w:lineRule="auto"/>
              <w:ind w:left="0"/>
              <w:jc w:val="center"/>
              <w:rPr>
                <w:rFonts w:ascii="Times New Roman" w:eastAsia="Calibri" w:hAnsi="Times New Roman" w:cs="Times New Roman"/>
                <w:color w:val="FFFFFF" w:themeColor="background1"/>
                <w:sz w:val="20"/>
                <w:szCs w:val="20"/>
              </w:rPr>
            </w:pPr>
            <w:r w:rsidRPr="00172F1C">
              <w:rPr>
                <w:rFonts w:ascii="Times New Roman" w:eastAsia="Times New Roman" w:hAnsi="Times New Roman" w:cs="Times New Roman"/>
                <w:b/>
                <w:color w:val="FFFFFF" w:themeColor="background1"/>
                <w:sz w:val="20"/>
                <w:szCs w:val="20"/>
              </w:rPr>
              <w:t>PROJECTIONS 2028</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1</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Basic Education Allocation</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sz w:val="20"/>
                <w:szCs w:val="20"/>
              </w:rPr>
              <w:t>4,783,451,786.60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5,979,314,733.25</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7,474,143,416.56</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9,342,679,270.70</w:t>
            </w:r>
          </w:p>
        </w:tc>
      </w:tr>
      <w:tr w:rsidR="009833ED" w:rsidRPr="00172F1C" w:rsidTr="009833ED">
        <w:trPr>
          <w:trHeight w:val="273"/>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2</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FGN UBEC Matching Grant</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1,744,731,198.93</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2,180,913,998.66</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2,726,142,498.32</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3,407,678,122.90</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3</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State Matching Grant</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1,744,731,198.93</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2,180,913,998.66</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2,726,142,498.32</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3,407,678,122.90</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4</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Basic Education Recurrent</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sz w:val="20"/>
                <w:szCs w:val="20"/>
                <w:lang w:val="en-GB"/>
              </w:rPr>
              <w:t>609,451,786.00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761,814,732.50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952,268,415.63</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1,190,335,519.53</w:t>
            </w:r>
          </w:p>
        </w:tc>
      </w:tr>
      <w:tr w:rsidR="009833ED" w:rsidRPr="00172F1C" w:rsidTr="009833ED">
        <w:trPr>
          <w:trHeight w:val="273"/>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5</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Basic Education capital</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sz w:val="20"/>
                <w:szCs w:val="20"/>
              </w:rPr>
              <w:t>4,174,000,000.00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5,217,500,000.00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6,521,875,000.00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hAnsi="Times New Roman" w:cs="Times New Roman"/>
                <w:color w:val="000000"/>
              </w:rPr>
              <w:t>8,152,343,750.00</w:t>
            </w:r>
          </w:p>
        </w:tc>
      </w:tr>
      <w:tr w:rsidR="009833ED" w:rsidRPr="00172F1C" w:rsidTr="009833ED">
        <w:trPr>
          <w:trHeight w:val="303"/>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6</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Special Programme Funds/ Overhead Cost</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7</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Calibri" w:hAnsi="Times New Roman" w:cs="Times New Roman"/>
                <w:sz w:val="20"/>
                <w:szCs w:val="20"/>
              </w:rPr>
            </w:pPr>
            <w:r w:rsidRPr="00172F1C">
              <w:rPr>
                <w:rFonts w:ascii="Times New Roman" w:eastAsia="Times New Roman" w:hAnsi="Times New Roman" w:cs="Times New Roman"/>
                <w:color w:val="000000"/>
                <w:sz w:val="20"/>
                <w:szCs w:val="20"/>
              </w:rPr>
              <w:t>FGN UBE Special Education</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eastAsia="Calibri" w:hAnsi="Times New Roman" w:cs="Times New Roman"/>
                <w:sz w:val="20"/>
                <w:szCs w:val="20"/>
              </w:rPr>
            </w:pPr>
            <w:r w:rsidRPr="00172F1C">
              <w:rPr>
                <w:rFonts w:ascii="Times New Roman" w:eastAsia="Calibri" w:hAnsi="Times New Roman" w:cs="Times New Roman"/>
                <w:sz w:val="20"/>
                <w:szCs w:val="20"/>
              </w:rPr>
              <w:t>0.00</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8</w:t>
            </w: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FGN UBE Capacity Building Funds (TD)</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175,875,000.00</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219,843,750.00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274,804,687.50</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color w:val="000000"/>
              </w:rPr>
            </w:pPr>
            <w:r w:rsidRPr="00172F1C">
              <w:rPr>
                <w:rFonts w:ascii="Times New Roman" w:hAnsi="Times New Roman" w:cs="Times New Roman"/>
                <w:color w:val="000000"/>
              </w:rPr>
              <w:t>343,505,859.38</w:t>
            </w:r>
          </w:p>
        </w:tc>
      </w:tr>
      <w:tr w:rsidR="009833ED" w:rsidRPr="00172F1C" w:rsidTr="009833ED">
        <w:trPr>
          <w:trHeight w:val="286"/>
        </w:trPr>
        <w:tc>
          <w:tcPr>
            <w:tcW w:w="678" w:type="dxa"/>
            <w:shd w:val="clear" w:color="auto" w:fill="auto"/>
            <w:vAlign w:val="center"/>
          </w:tcPr>
          <w:p w:rsidR="009833ED" w:rsidRPr="00172F1C" w:rsidRDefault="009833ED" w:rsidP="009833ED">
            <w:pPr>
              <w:pStyle w:val="ListParagraph"/>
              <w:spacing w:line="276" w:lineRule="auto"/>
              <w:ind w:left="0"/>
              <w:rPr>
                <w:rFonts w:ascii="Times New Roman" w:eastAsia="Times New Roman" w:hAnsi="Times New Roman" w:cs="Times New Roman"/>
                <w:color w:val="000000"/>
                <w:sz w:val="20"/>
                <w:szCs w:val="20"/>
              </w:rPr>
            </w:pPr>
          </w:p>
        </w:tc>
        <w:tc>
          <w:tcPr>
            <w:tcW w:w="3797" w:type="dxa"/>
            <w:shd w:val="clear" w:color="auto" w:fill="auto"/>
            <w:vAlign w:val="center"/>
          </w:tcPr>
          <w:p w:rsidR="009833ED" w:rsidRPr="00172F1C" w:rsidRDefault="009833ED" w:rsidP="009833ED">
            <w:pPr>
              <w:pStyle w:val="ListParagraph"/>
              <w:spacing w:line="276" w:lineRule="auto"/>
              <w:ind w:left="0"/>
              <w:rPr>
                <w:rFonts w:ascii="Times New Roman" w:eastAsia="Times New Roman" w:hAnsi="Times New Roman" w:cs="Times New Roman"/>
                <w:b/>
                <w:color w:val="002060"/>
                <w:sz w:val="20"/>
                <w:szCs w:val="20"/>
              </w:rPr>
            </w:pPr>
            <w:r w:rsidRPr="00172F1C">
              <w:rPr>
                <w:rFonts w:ascii="Times New Roman" w:eastAsia="Times New Roman" w:hAnsi="Times New Roman" w:cs="Times New Roman"/>
                <w:b/>
                <w:color w:val="002060"/>
                <w:sz w:val="20"/>
                <w:szCs w:val="20"/>
              </w:rPr>
              <w:t>TOTAL</w:t>
            </w:r>
          </w:p>
        </w:tc>
        <w:tc>
          <w:tcPr>
            <w:tcW w:w="2082"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b/>
                <w:color w:val="002060"/>
              </w:rPr>
            </w:pPr>
            <w:r w:rsidRPr="00172F1C">
              <w:rPr>
                <w:rFonts w:ascii="Times New Roman" w:hAnsi="Times New Roman" w:cs="Times New Roman"/>
                <w:b/>
                <w:color w:val="002060"/>
              </w:rPr>
              <w:t>13,232,240,970.45</w:t>
            </w:r>
          </w:p>
        </w:tc>
        <w:tc>
          <w:tcPr>
            <w:tcW w:w="2107"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b/>
                <w:color w:val="002060"/>
              </w:rPr>
            </w:pPr>
            <w:r w:rsidRPr="00172F1C">
              <w:rPr>
                <w:rFonts w:ascii="Times New Roman" w:hAnsi="Times New Roman" w:cs="Times New Roman"/>
                <w:b/>
                <w:color w:val="002060"/>
              </w:rPr>
              <w:t>16,540,301,213.06</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b/>
                <w:color w:val="002060"/>
              </w:rPr>
            </w:pPr>
            <w:r w:rsidRPr="00172F1C">
              <w:rPr>
                <w:rFonts w:ascii="Times New Roman" w:hAnsi="Times New Roman" w:cs="Times New Roman"/>
                <w:b/>
                <w:color w:val="002060"/>
              </w:rPr>
              <w:t>20,675,376,516.33</w:t>
            </w:r>
          </w:p>
        </w:tc>
        <w:tc>
          <w:tcPr>
            <w:tcW w:w="1886" w:type="dxa"/>
            <w:shd w:val="clear" w:color="auto" w:fill="auto"/>
            <w:vAlign w:val="center"/>
          </w:tcPr>
          <w:p w:rsidR="009833ED" w:rsidRPr="00172F1C" w:rsidRDefault="009833ED" w:rsidP="009833ED">
            <w:pPr>
              <w:pStyle w:val="ListParagraph"/>
              <w:spacing w:line="276" w:lineRule="auto"/>
              <w:ind w:left="0"/>
              <w:jc w:val="center"/>
              <w:rPr>
                <w:rFonts w:ascii="Times New Roman" w:hAnsi="Times New Roman" w:cs="Times New Roman"/>
                <w:b/>
                <w:color w:val="002060"/>
              </w:rPr>
            </w:pPr>
            <w:r w:rsidRPr="00172F1C">
              <w:rPr>
                <w:rFonts w:ascii="Times New Roman" w:hAnsi="Times New Roman" w:cs="Times New Roman"/>
                <w:b/>
                <w:color w:val="002060"/>
              </w:rPr>
              <w:t>25,844,220,645.41</w:t>
            </w:r>
          </w:p>
        </w:tc>
      </w:tr>
    </w:tbl>
    <w:p w:rsidR="005A205C" w:rsidRPr="00172F1C" w:rsidRDefault="005A205C" w:rsidP="005A205C">
      <w:pPr>
        <w:rPr>
          <w:rFonts w:ascii="Times New Roman" w:eastAsia="Calibri" w:hAnsi="Times New Roman" w:cs="Times New Roman"/>
          <w:b/>
          <w:i/>
          <w:color w:val="002060"/>
          <w:sz w:val="28"/>
          <w:szCs w:val="28"/>
        </w:rPr>
      </w:pPr>
      <w:r w:rsidRPr="00172F1C">
        <w:rPr>
          <w:rFonts w:ascii="Times New Roman" w:eastAsia="Calibri" w:hAnsi="Times New Roman" w:cs="Times New Roman"/>
          <w:b/>
          <w:color w:val="002060"/>
          <w:sz w:val="28"/>
          <w:szCs w:val="28"/>
        </w:rPr>
        <w:tab/>
      </w:r>
      <w:r w:rsidRPr="00172F1C">
        <w:rPr>
          <w:rFonts w:ascii="Times New Roman" w:eastAsia="Calibri" w:hAnsi="Times New Roman" w:cs="Times New Roman"/>
          <w:b/>
          <w:i/>
          <w:sz w:val="28"/>
          <w:szCs w:val="28"/>
        </w:rPr>
        <w:t>Source: Ondo SUBEB</w:t>
      </w:r>
    </w:p>
    <w:p w:rsidR="005A205C" w:rsidRPr="00172F1C" w:rsidRDefault="005A205C" w:rsidP="005A205C">
      <w:pPr>
        <w:ind w:left="720"/>
        <w:jc w:val="both"/>
        <w:rPr>
          <w:rFonts w:ascii="Times New Roman" w:eastAsia="Calibri" w:hAnsi="Times New Roman" w:cs="Times New Roman"/>
          <w:bCs/>
          <w:sz w:val="24"/>
          <w:szCs w:val="24"/>
        </w:rPr>
      </w:pPr>
      <w:r w:rsidRPr="00172F1C">
        <w:rPr>
          <w:rFonts w:ascii="Times New Roman" w:eastAsia="Calibri" w:hAnsi="Times New Roman" w:cs="Times New Roman"/>
          <w:bCs/>
          <w:sz w:val="24"/>
          <w:szCs w:val="24"/>
        </w:rPr>
        <w:t>Table 4.6 indicates that the state has not received any special funds or interventions from development partners over the past four years, with the sole exception of the World Bank's BESDA program. This lack of external funding may hinder the implementation of basic education programs in the state. Additionally, there is a significant disparity between the projected budget from various sources as seen in Table 4.7.1 above, and the amount required for executing the planned programs and activities, which could impede the full implementation of the plan. Furthermore, the rapid inflation rate in the country could further affect the anticipated funding necessary for the plan's execution. However, the State will make all concerted efforts to seek the supports of development partners, having gotten all the prerequisites for such.</w:t>
      </w: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Financing the Plan</w:t>
      </w:r>
    </w:p>
    <w:p w:rsidR="005A205C" w:rsidRPr="00172F1C" w:rsidRDefault="005A205C" w:rsidP="005A205C">
      <w:pPr>
        <w:pStyle w:val="ListParagraph"/>
        <w:spacing w:line="276" w:lineRule="auto"/>
        <w:ind w:left="1440"/>
        <w:jc w:val="both"/>
        <w:rPr>
          <w:rFonts w:ascii="Times New Roman" w:eastAsia="Calibri" w:hAnsi="Times New Roman" w:cs="Times New Roman"/>
          <w:b/>
          <w:sz w:val="24"/>
          <w:szCs w:val="24"/>
        </w:rPr>
      </w:pPr>
      <w:r w:rsidRPr="00172F1C">
        <w:rPr>
          <w:rFonts w:ascii="Times New Roman" w:eastAsia="Calibri" w:hAnsi="Times New Roman" w:cs="Times New Roman"/>
          <w:bCs/>
          <w:sz w:val="24"/>
          <w:szCs w:val="24"/>
        </w:rPr>
        <w:t>The plan is expected to be financed through the State Budget on Basic Education and UBE-Intervention Funds. The shortfall is expected to be met through financial support from development partners and other education stakeholders.</w:t>
      </w:r>
    </w:p>
    <w:p w:rsidR="005A205C" w:rsidRPr="00172F1C" w:rsidRDefault="005A205C" w:rsidP="005A205C">
      <w:pPr>
        <w:spacing w:line="276" w:lineRule="auto"/>
        <w:ind w:left="720"/>
        <w:jc w:val="both"/>
        <w:rPr>
          <w:rFonts w:ascii="Times New Roman" w:eastAsia="Calibri" w:hAnsi="Times New Roman" w:cs="Times New Roman"/>
          <w:b/>
          <w:sz w:val="24"/>
          <w:szCs w:val="24"/>
        </w:rPr>
      </w:pPr>
      <w:r w:rsidRPr="00172F1C">
        <w:rPr>
          <w:rFonts w:ascii="Times New Roman" w:eastAsia="Calibri" w:hAnsi="Times New Roman" w:cs="Times New Roman"/>
          <w:b/>
          <w:color w:val="002060"/>
          <w:sz w:val="24"/>
          <w:szCs w:val="24"/>
        </w:rPr>
        <w:t>Table 4.7.2</w:t>
      </w:r>
      <w:r w:rsidRPr="00172F1C">
        <w:rPr>
          <w:rFonts w:ascii="Times New Roman" w:eastAsia="Calibri" w:hAnsi="Times New Roman" w:cs="Times New Roman"/>
          <w:b/>
          <w:color w:val="002060"/>
          <w:sz w:val="24"/>
          <w:szCs w:val="24"/>
        </w:rPr>
        <w:tab/>
        <w:t>Estimated Cost of Financing of the Plans in each Pillar of SMTBESP</w:t>
      </w:r>
    </w:p>
    <w:tbl>
      <w:tblPr>
        <w:tblStyle w:val="TableGrid"/>
        <w:tblW w:w="14040" w:type="dxa"/>
        <w:tblInd w:w="25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2448"/>
        <w:gridCol w:w="1962"/>
        <w:gridCol w:w="2036"/>
        <w:gridCol w:w="1980"/>
        <w:gridCol w:w="1980"/>
        <w:gridCol w:w="2014"/>
        <w:gridCol w:w="1620"/>
      </w:tblGrid>
      <w:tr w:rsidR="005A205C" w:rsidRPr="00172F1C" w:rsidTr="005A205C">
        <w:trPr>
          <w:trHeight w:val="591"/>
        </w:trPr>
        <w:tc>
          <w:tcPr>
            <w:tcW w:w="2448" w:type="dxa"/>
            <w:shd w:val="clear" w:color="auto" w:fill="1F3864" w:themeFill="accent5" w:themeFillShade="80"/>
            <w:vAlign w:val="center"/>
          </w:tcPr>
          <w:p w:rsidR="005A205C" w:rsidRPr="00172F1C" w:rsidRDefault="005A205C" w:rsidP="005A205C">
            <w:pPr>
              <w:jc w:val="center"/>
              <w:rPr>
                <w:rFonts w:ascii="Times New Roman" w:hAnsi="Times New Roman" w:cs="Times New Roman"/>
                <w:b/>
                <w:sz w:val="28"/>
                <w:szCs w:val="28"/>
              </w:rPr>
            </w:pPr>
            <w:r w:rsidRPr="00172F1C">
              <w:rPr>
                <w:rFonts w:ascii="Times New Roman" w:hAnsi="Times New Roman" w:cs="Times New Roman"/>
                <w:b/>
                <w:sz w:val="28"/>
                <w:szCs w:val="28"/>
              </w:rPr>
              <w:t>PILLARS</w:t>
            </w:r>
          </w:p>
        </w:tc>
        <w:tc>
          <w:tcPr>
            <w:tcW w:w="1962" w:type="dxa"/>
            <w:shd w:val="clear" w:color="auto" w:fill="1F3864" w:themeFill="accent5" w:themeFillShade="80"/>
            <w:vAlign w:val="center"/>
          </w:tcPr>
          <w:p w:rsidR="005A205C" w:rsidRPr="00172F1C" w:rsidRDefault="009833ED" w:rsidP="005A205C">
            <w:pPr>
              <w:jc w:val="center"/>
              <w:rPr>
                <w:rFonts w:ascii="Times New Roman" w:hAnsi="Times New Roman" w:cs="Times New Roman"/>
                <w:b/>
                <w:sz w:val="28"/>
                <w:szCs w:val="28"/>
              </w:rPr>
            </w:pPr>
            <w:r w:rsidRPr="00172F1C">
              <w:rPr>
                <w:rFonts w:ascii="Times New Roman" w:hAnsi="Times New Roman" w:cs="Times New Roman"/>
                <w:b/>
                <w:sz w:val="28"/>
                <w:szCs w:val="28"/>
              </w:rPr>
              <w:t>2025</w:t>
            </w:r>
          </w:p>
        </w:tc>
        <w:tc>
          <w:tcPr>
            <w:tcW w:w="2036" w:type="dxa"/>
            <w:shd w:val="clear" w:color="auto" w:fill="1F3864" w:themeFill="accent5" w:themeFillShade="80"/>
            <w:vAlign w:val="center"/>
          </w:tcPr>
          <w:p w:rsidR="005A205C" w:rsidRPr="00172F1C" w:rsidRDefault="009833ED" w:rsidP="005A205C">
            <w:pPr>
              <w:jc w:val="center"/>
              <w:rPr>
                <w:rFonts w:ascii="Times New Roman" w:hAnsi="Times New Roman" w:cs="Times New Roman"/>
                <w:b/>
                <w:sz w:val="28"/>
                <w:szCs w:val="28"/>
              </w:rPr>
            </w:pPr>
            <w:r w:rsidRPr="00172F1C">
              <w:rPr>
                <w:rFonts w:ascii="Times New Roman" w:hAnsi="Times New Roman" w:cs="Times New Roman"/>
                <w:b/>
                <w:sz w:val="28"/>
                <w:szCs w:val="28"/>
              </w:rPr>
              <w:t>2026</w:t>
            </w:r>
          </w:p>
        </w:tc>
        <w:tc>
          <w:tcPr>
            <w:tcW w:w="1980" w:type="dxa"/>
            <w:shd w:val="clear" w:color="auto" w:fill="1F3864" w:themeFill="accent5" w:themeFillShade="80"/>
            <w:vAlign w:val="center"/>
          </w:tcPr>
          <w:p w:rsidR="005A205C" w:rsidRPr="00172F1C" w:rsidRDefault="009833ED" w:rsidP="005A205C">
            <w:pPr>
              <w:jc w:val="center"/>
              <w:rPr>
                <w:rFonts w:ascii="Times New Roman" w:hAnsi="Times New Roman" w:cs="Times New Roman"/>
                <w:b/>
                <w:sz w:val="28"/>
                <w:szCs w:val="28"/>
              </w:rPr>
            </w:pPr>
            <w:r w:rsidRPr="00172F1C">
              <w:rPr>
                <w:rFonts w:ascii="Times New Roman" w:hAnsi="Times New Roman" w:cs="Times New Roman"/>
                <w:b/>
                <w:sz w:val="28"/>
                <w:szCs w:val="28"/>
              </w:rPr>
              <w:t>2027</w:t>
            </w:r>
          </w:p>
        </w:tc>
        <w:tc>
          <w:tcPr>
            <w:tcW w:w="1980" w:type="dxa"/>
            <w:shd w:val="clear" w:color="auto" w:fill="1F3864" w:themeFill="accent5" w:themeFillShade="80"/>
            <w:vAlign w:val="center"/>
          </w:tcPr>
          <w:p w:rsidR="005A205C" w:rsidRPr="00172F1C" w:rsidRDefault="009833ED" w:rsidP="005A205C">
            <w:pPr>
              <w:jc w:val="center"/>
              <w:rPr>
                <w:rFonts w:ascii="Times New Roman" w:hAnsi="Times New Roman" w:cs="Times New Roman"/>
                <w:b/>
                <w:sz w:val="28"/>
                <w:szCs w:val="28"/>
              </w:rPr>
            </w:pPr>
            <w:r w:rsidRPr="00172F1C">
              <w:rPr>
                <w:rFonts w:ascii="Times New Roman" w:hAnsi="Times New Roman" w:cs="Times New Roman"/>
                <w:b/>
                <w:sz w:val="28"/>
                <w:szCs w:val="28"/>
              </w:rPr>
              <w:t>2028</w:t>
            </w:r>
          </w:p>
        </w:tc>
        <w:tc>
          <w:tcPr>
            <w:tcW w:w="2014" w:type="dxa"/>
            <w:shd w:val="clear" w:color="auto" w:fill="1F3864" w:themeFill="accent5" w:themeFillShade="80"/>
            <w:vAlign w:val="center"/>
          </w:tcPr>
          <w:p w:rsidR="005A205C" w:rsidRPr="00172F1C" w:rsidRDefault="005A205C" w:rsidP="005A205C">
            <w:pPr>
              <w:jc w:val="center"/>
              <w:rPr>
                <w:rFonts w:ascii="Times New Roman" w:hAnsi="Times New Roman" w:cs="Times New Roman"/>
                <w:b/>
                <w:sz w:val="28"/>
                <w:szCs w:val="28"/>
              </w:rPr>
            </w:pPr>
            <w:r w:rsidRPr="00172F1C">
              <w:rPr>
                <w:rFonts w:ascii="Times New Roman" w:hAnsi="Times New Roman" w:cs="Times New Roman"/>
                <w:b/>
                <w:sz w:val="28"/>
                <w:szCs w:val="28"/>
              </w:rPr>
              <w:t>TOTAL</w:t>
            </w:r>
          </w:p>
        </w:tc>
        <w:tc>
          <w:tcPr>
            <w:tcW w:w="1620" w:type="dxa"/>
            <w:shd w:val="clear" w:color="auto" w:fill="1F3864" w:themeFill="accent5" w:themeFillShade="80"/>
            <w:vAlign w:val="center"/>
          </w:tcPr>
          <w:p w:rsidR="005A205C" w:rsidRPr="00172F1C" w:rsidRDefault="005A205C" w:rsidP="005A205C">
            <w:pPr>
              <w:jc w:val="center"/>
              <w:rPr>
                <w:rFonts w:ascii="Times New Roman" w:hAnsi="Times New Roman" w:cs="Times New Roman"/>
                <w:b/>
                <w:sz w:val="28"/>
                <w:szCs w:val="28"/>
              </w:rPr>
            </w:pPr>
            <w:r w:rsidRPr="00172F1C">
              <w:rPr>
                <w:rFonts w:ascii="Times New Roman" w:hAnsi="Times New Roman" w:cs="Times New Roman"/>
                <w:b/>
                <w:sz w:val="28"/>
                <w:szCs w:val="28"/>
              </w:rPr>
              <w:t>TOTAL %</w:t>
            </w:r>
          </w:p>
        </w:tc>
      </w:tr>
      <w:tr w:rsidR="005A205C" w:rsidRPr="00172F1C" w:rsidTr="005A205C">
        <w:trPr>
          <w:trHeight w:val="226"/>
        </w:trPr>
        <w:tc>
          <w:tcPr>
            <w:tcW w:w="2448" w:type="dxa"/>
            <w:shd w:val="clear" w:color="auto" w:fill="auto"/>
            <w:vAlign w:val="center"/>
          </w:tcPr>
          <w:p w:rsidR="005A205C" w:rsidRPr="00172F1C" w:rsidRDefault="005A205C" w:rsidP="005A205C">
            <w:pPr>
              <w:jc w:val="center"/>
              <w:rPr>
                <w:rFonts w:ascii="Times New Roman" w:eastAsia="Times New Roman" w:hAnsi="Times New Roman" w:cs="Times New Roman"/>
                <w:b/>
                <w:bCs/>
                <w:color w:val="002060"/>
                <w:szCs w:val="28"/>
              </w:rPr>
            </w:pPr>
            <w:r w:rsidRPr="00172F1C">
              <w:rPr>
                <w:rFonts w:ascii="Times New Roman" w:eastAsia="Times New Roman" w:hAnsi="Times New Roman" w:cs="Times New Roman"/>
                <w:b/>
                <w:bCs/>
                <w:color w:val="002060"/>
                <w:szCs w:val="28"/>
              </w:rPr>
              <w:t>Access, Equity and Inclusiveness</w:t>
            </w:r>
          </w:p>
        </w:tc>
        <w:tc>
          <w:tcPr>
            <w:tcW w:w="1962"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eastAsia="Times New Roman" w:hAnsi="Times New Roman" w:cs="Times New Roman"/>
                <w:bCs/>
              </w:rPr>
            </w:pPr>
            <w:r w:rsidRPr="00172F1C">
              <w:rPr>
                <w:rFonts w:ascii="Times New Roman" w:hAnsi="Times New Roman" w:cs="Times New Roman"/>
                <w:color w:val="000000"/>
              </w:rPr>
              <w:t>8,524,049,147.57</w:t>
            </w:r>
          </w:p>
        </w:tc>
        <w:tc>
          <w:tcPr>
            <w:tcW w:w="2036"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eastAsia="Times New Roman" w:hAnsi="Times New Roman" w:cs="Times New Roman"/>
                <w:bCs/>
              </w:rPr>
            </w:pPr>
            <w:r w:rsidRPr="00172F1C">
              <w:rPr>
                <w:rFonts w:ascii="Times New Roman" w:hAnsi="Times New Roman" w:cs="Times New Roman"/>
                <w:color w:val="000000"/>
              </w:rPr>
              <w:t>10,560,591,772.71</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eastAsia="Times New Roman" w:hAnsi="Times New Roman" w:cs="Times New Roman"/>
                <w:bCs/>
              </w:rPr>
            </w:pPr>
            <w:r w:rsidRPr="00172F1C">
              <w:rPr>
                <w:rFonts w:ascii="Times New Roman" w:hAnsi="Times New Roman" w:cs="Times New Roman"/>
                <w:color w:val="000000"/>
              </w:rPr>
              <w:t>13,171,375,544.72</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eastAsia="Times New Roman" w:hAnsi="Times New Roman" w:cs="Times New Roman"/>
                <w:bCs/>
              </w:rPr>
            </w:pPr>
            <w:r w:rsidRPr="00172F1C">
              <w:rPr>
                <w:rFonts w:ascii="Times New Roman" w:hAnsi="Times New Roman" w:cs="Times New Roman"/>
                <w:color w:val="000000"/>
              </w:rPr>
              <w:t>16,267,512,930.87</w:t>
            </w:r>
          </w:p>
        </w:tc>
        <w:tc>
          <w:tcPr>
            <w:tcW w:w="2014"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eastAsia="Times New Roman" w:hAnsi="Times New Roman" w:cs="Times New Roman"/>
                <w:bCs/>
              </w:rPr>
            </w:pPr>
            <w:r w:rsidRPr="00172F1C">
              <w:rPr>
                <w:rFonts w:ascii="Times New Roman" w:hAnsi="Times New Roman" w:cs="Times New Roman"/>
                <w:color w:val="000000"/>
              </w:rPr>
              <w:t>48,523,529,395.87</w:t>
            </w:r>
          </w:p>
        </w:tc>
        <w:tc>
          <w:tcPr>
            <w:tcW w:w="162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rPr>
            </w:pPr>
            <w:r w:rsidRPr="00172F1C">
              <w:rPr>
                <w:rFonts w:ascii="Times New Roman" w:hAnsi="Times New Roman" w:cs="Times New Roman"/>
                <w:b/>
                <w:bCs/>
                <w:color w:val="000000"/>
              </w:rPr>
              <w:t>33.01</w:t>
            </w:r>
          </w:p>
        </w:tc>
      </w:tr>
      <w:tr w:rsidR="005A205C" w:rsidRPr="00172F1C" w:rsidTr="005A205C">
        <w:trPr>
          <w:trHeight w:val="226"/>
        </w:trPr>
        <w:tc>
          <w:tcPr>
            <w:tcW w:w="2448" w:type="dxa"/>
            <w:vAlign w:val="center"/>
          </w:tcPr>
          <w:p w:rsidR="005A205C" w:rsidRPr="00172F1C" w:rsidRDefault="005A205C" w:rsidP="005A205C">
            <w:pPr>
              <w:jc w:val="center"/>
              <w:rPr>
                <w:rFonts w:ascii="Times New Roman" w:hAnsi="Times New Roman" w:cs="Times New Roman"/>
                <w:b/>
                <w:szCs w:val="28"/>
              </w:rPr>
            </w:pPr>
            <w:r w:rsidRPr="00172F1C">
              <w:rPr>
                <w:rFonts w:ascii="Times New Roman" w:hAnsi="Times New Roman" w:cs="Times New Roman"/>
                <w:b/>
                <w:color w:val="002060"/>
                <w:szCs w:val="28"/>
              </w:rPr>
              <w:t>Quality and Efficiency</w:t>
            </w:r>
          </w:p>
        </w:tc>
        <w:tc>
          <w:tcPr>
            <w:tcW w:w="1962"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13,918,177,119.12</w:t>
            </w:r>
          </w:p>
        </w:tc>
        <w:tc>
          <w:tcPr>
            <w:tcW w:w="2036"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15,958,164,919.52</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21,071,378,248.38</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42,142,651,768.71</w:t>
            </w:r>
          </w:p>
        </w:tc>
        <w:tc>
          <w:tcPr>
            <w:tcW w:w="2014"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93,090,372,055.73</w:t>
            </w:r>
          </w:p>
        </w:tc>
        <w:tc>
          <w:tcPr>
            <w:tcW w:w="162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rPr>
            </w:pPr>
            <w:r w:rsidRPr="00172F1C">
              <w:rPr>
                <w:rFonts w:ascii="Times New Roman" w:hAnsi="Times New Roman" w:cs="Times New Roman"/>
                <w:b/>
                <w:bCs/>
                <w:color w:val="000000"/>
              </w:rPr>
              <w:t>63.32</w:t>
            </w:r>
          </w:p>
        </w:tc>
      </w:tr>
      <w:tr w:rsidR="005A205C" w:rsidRPr="00172F1C" w:rsidTr="005A205C">
        <w:trPr>
          <w:trHeight w:val="473"/>
        </w:trPr>
        <w:tc>
          <w:tcPr>
            <w:tcW w:w="2448" w:type="dxa"/>
            <w:vAlign w:val="center"/>
          </w:tcPr>
          <w:p w:rsidR="005A205C" w:rsidRPr="00172F1C" w:rsidRDefault="005A205C" w:rsidP="005A205C">
            <w:pPr>
              <w:jc w:val="center"/>
              <w:rPr>
                <w:rFonts w:ascii="Times New Roman" w:hAnsi="Times New Roman" w:cs="Times New Roman"/>
                <w:b/>
                <w:color w:val="002060"/>
                <w:szCs w:val="28"/>
              </w:rPr>
            </w:pPr>
            <w:r w:rsidRPr="00172F1C">
              <w:rPr>
                <w:rFonts w:ascii="Times New Roman" w:hAnsi="Times New Roman" w:cs="Times New Roman"/>
                <w:b/>
                <w:color w:val="002060"/>
                <w:szCs w:val="28"/>
              </w:rPr>
              <w:t>System Strengthening and Efficiency</w:t>
            </w:r>
          </w:p>
        </w:tc>
        <w:tc>
          <w:tcPr>
            <w:tcW w:w="1962"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1,131,583,750.00</w:t>
            </w:r>
          </w:p>
        </w:tc>
        <w:tc>
          <w:tcPr>
            <w:tcW w:w="2036"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1,219,794,887.58</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1,376,945,516.28</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1,555,990,305.53</w:t>
            </w:r>
          </w:p>
        </w:tc>
        <w:tc>
          <w:tcPr>
            <w:tcW w:w="2014"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5,284,314,459.39</w:t>
            </w:r>
          </w:p>
        </w:tc>
        <w:tc>
          <w:tcPr>
            <w:tcW w:w="162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rPr>
            </w:pPr>
            <w:r w:rsidRPr="00172F1C">
              <w:rPr>
                <w:rFonts w:ascii="Times New Roman" w:hAnsi="Times New Roman" w:cs="Times New Roman"/>
                <w:b/>
                <w:bCs/>
                <w:color w:val="000000"/>
              </w:rPr>
              <w:t>3.59</w:t>
            </w:r>
          </w:p>
        </w:tc>
      </w:tr>
      <w:tr w:rsidR="005A205C" w:rsidRPr="00172F1C" w:rsidTr="005A205C">
        <w:trPr>
          <w:trHeight w:val="453"/>
        </w:trPr>
        <w:tc>
          <w:tcPr>
            <w:tcW w:w="2448" w:type="dxa"/>
            <w:vAlign w:val="center"/>
          </w:tcPr>
          <w:p w:rsidR="005A205C" w:rsidRPr="00172F1C" w:rsidRDefault="005A205C" w:rsidP="005A205C">
            <w:pPr>
              <w:jc w:val="center"/>
              <w:rPr>
                <w:rFonts w:ascii="Times New Roman" w:hAnsi="Times New Roman" w:cs="Times New Roman"/>
                <w:b/>
                <w:color w:val="002060"/>
                <w:szCs w:val="28"/>
              </w:rPr>
            </w:pPr>
            <w:r w:rsidRPr="00172F1C">
              <w:rPr>
                <w:rFonts w:ascii="Times New Roman" w:hAnsi="Times New Roman" w:cs="Times New Roman"/>
                <w:b/>
                <w:color w:val="002060"/>
                <w:szCs w:val="28"/>
              </w:rPr>
              <w:t>Sustainable Funding</w:t>
            </w:r>
          </w:p>
        </w:tc>
        <w:tc>
          <w:tcPr>
            <w:tcW w:w="1962"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25,200,000.00</w:t>
            </w:r>
          </w:p>
        </w:tc>
        <w:tc>
          <w:tcPr>
            <w:tcW w:w="2036"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27,800,000.00</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29,305,000.00</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32,115,500.00</w:t>
            </w:r>
          </w:p>
        </w:tc>
        <w:tc>
          <w:tcPr>
            <w:tcW w:w="2014"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rPr>
            </w:pPr>
            <w:r w:rsidRPr="00172F1C">
              <w:rPr>
                <w:rFonts w:ascii="Times New Roman" w:hAnsi="Times New Roman" w:cs="Times New Roman"/>
                <w:color w:val="000000"/>
              </w:rPr>
              <w:t>114,420,500.00</w:t>
            </w:r>
          </w:p>
        </w:tc>
        <w:tc>
          <w:tcPr>
            <w:tcW w:w="162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rPr>
            </w:pPr>
            <w:r w:rsidRPr="00172F1C">
              <w:rPr>
                <w:rFonts w:ascii="Times New Roman" w:hAnsi="Times New Roman" w:cs="Times New Roman"/>
                <w:b/>
                <w:bCs/>
                <w:color w:val="000000"/>
              </w:rPr>
              <w:t>0.08</w:t>
            </w:r>
          </w:p>
        </w:tc>
      </w:tr>
      <w:tr w:rsidR="005A205C" w:rsidRPr="00172F1C" w:rsidTr="005A205C">
        <w:trPr>
          <w:trHeight w:val="546"/>
        </w:trPr>
        <w:tc>
          <w:tcPr>
            <w:tcW w:w="2448" w:type="dxa"/>
            <w:vAlign w:val="center"/>
          </w:tcPr>
          <w:p w:rsidR="005A205C" w:rsidRPr="00172F1C" w:rsidRDefault="005A205C" w:rsidP="005A205C">
            <w:pPr>
              <w:jc w:val="center"/>
              <w:rPr>
                <w:rFonts w:ascii="Times New Roman" w:hAnsi="Times New Roman" w:cs="Times New Roman"/>
                <w:b/>
                <w:color w:val="002060"/>
                <w:szCs w:val="28"/>
              </w:rPr>
            </w:pPr>
            <w:r w:rsidRPr="00172F1C">
              <w:rPr>
                <w:rFonts w:ascii="Times New Roman" w:hAnsi="Times New Roman" w:cs="Times New Roman"/>
                <w:b/>
                <w:color w:val="002060"/>
                <w:szCs w:val="28"/>
              </w:rPr>
              <w:t>TOTAL</w:t>
            </w:r>
          </w:p>
        </w:tc>
        <w:tc>
          <w:tcPr>
            <w:tcW w:w="1962"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r w:rsidRPr="00172F1C">
              <w:rPr>
                <w:rFonts w:ascii="Times New Roman" w:hAnsi="Times New Roman" w:cs="Times New Roman"/>
                <w:b/>
                <w:bCs/>
                <w:color w:val="002060"/>
              </w:rPr>
              <w:t>23,599,010,016.69</w:t>
            </w:r>
          </w:p>
        </w:tc>
        <w:tc>
          <w:tcPr>
            <w:tcW w:w="2036"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r w:rsidRPr="00172F1C">
              <w:rPr>
                <w:rFonts w:ascii="Times New Roman" w:hAnsi="Times New Roman" w:cs="Times New Roman"/>
                <w:b/>
                <w:bCs/>
                <w:color w:val="002060"/>
              </w:rPr>
              <w:t>27,766,351,579.81</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r w:rsidRPr="00172F1C">
              <w:rPr>
                <w:rFonts w:ascii="Times New Roman" w:hAnsi="Times New Roman" w:cs="Times New Roman"/>
                <w:b/>
                <w:bCs/>
                <w:color w:val="002060"/>
              </w:rPr>
              <w:t>35,649,004,309.38</w:t>
            </w:r>
          </w:p>
        </w:tc>
        <w:tc>
          <w:tcPr>
            <w:tcW w:w="198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r w:rsidRPr="00172F1C">
              <w:rPr>
                <w:rFonts w:ascii="Times New Roman" w:hAnsi="Times New Roman" w:cs="Times New Roman"/>
                <w:b/>
                <w:bCs/>
                <w:color w:val="002060"/>
              </w:rPr>
              <w:t>59,998,270,505.11</w:t>
            </w:r>
          </w:p>
        </w:tc>
        <w:tc>
          <w:tcPr>
            <w:tcW w:w="2014"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bookmarkStart w:id="4" w:name="RANGE!L33"/>
            <w:r w:rsidRPr="00172F1C">
              <w:rPr>
                <w:rFonts w:ascii="Times New Roman" w:hAnsi="Times New Roman" w:cs="Times New Roman"/>
                <w:b/>
                <w:bCs/>
                <w:color w:val="002060"/>
              </w:rPr>
              <w:t>147,012,636,410.99</w:t>
            </w:r>
            <w:bookmarkEnd w:id="4"/>
          </w:p>
        </w:tc>
        <w:tc>
          <w:tcPr>
            <w:tcW w:w="1620" w:type="dxa"/>
            <w:tcBorders>
              <w:top w:val="nil"/>
              <w:left w:val="nil"/>
              <w:bottom w:val="single" w:sz="12" w:space="0" w:color="1F3864"/>
              <w:right w:val="single" w:sz="12" w:space="0" w:color="1F3864"/>
            </w:tcBorders>
            <w:shd w:val="clear" w:color="auto" w:fill="auto"/>
            <w:vAlign w:val="center"/>
          </w:tcPr>
          <w:p w:rsidR="005A205C" w:rsidRPr="00172F1C" w:rsidRDefault="005A205C" w:rsidP="005A205C">
            <w:pPr>
              <w:jc w:val="center"/>
              <w:rPr>
                <w:rFonts w:ascii="Times New Roman" w:hAnsi="Times New Roman" w:cs="Times New Roman"/>
                <w:b/>
                <w:bCs/>
                <w:color w:val="002060"/>
              </w:rPr>
            </w:pPr>
            <w:r w:rsidRPr="00172F1C">
              <w:rPr>
                <w:rFonts w:ascii="Times New Roman" w:hAnsi="Times New Roman" w:cs="Times New Roman"/>
                <w:b/>
                <w:bCs/>
                <w:color w:val="000000"/>
              </w:rPr>
              <w:t>100.00</w:t>
            </w:r>
          </w:p>
        </w:tc>
      </w:tr>
    </w:tbl>
    <w:p w:rsidR="005A205C" w:rsidRPr="00172F1C" w:rsidRDefault="005A205C" w:rsidP="005A205C">
      <w:pPr>
        <w:spacing w:line="276" w:lineRule="auto"/>
        <w:ind w:left="720"/>
        <w:jc w:val="both"/>
        <w:rPr>
          <w:rFonts w:ascii="Times New Roman" w:eastAsia="Calibri" w:hAnsi="Times New Roman" w:cs="Times New Roman"/>
          <w:sz w:val="24"/>
          <w:szCs w:val="24"/>
        </w:rPr>
      </w:pPr>
      <w:r w:rsidRPr="00172F1C">
        <w:rPr>
          <w:rFonts w:ascii="Times New Roman" w:eastAsia="Calibri" w:hAnsi="Times New Roman" w:cs="Times New Roman"/>
          <w:b/>
          <w:i/>
          <w:sz w:val="28"/>
          <w:szCs w:val="28"/>
        </w:rPr>
        <w:t>Source: Ondo SUBEB</w:t>
      </w:r>
    </w:p>
    <w:p w:rsidR="005A205C" w:rsidRPr="00172F1C" w:rsidRDefault="005A205C" w:rsidP="005A205C">
      <w:pPr>
        <w:spacing w:line="276" w:lineRule="auto"/>
        <w:ind w:left="72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This total estimated cost for financing of the plans/activities for the four-year period as computed is </w:t>
      </w:r>
      <w:r w:rsidRPr="00172F1C">
        <w:rPr>
          <w:rFonts w:ascii="Times New Roman" w:eastAsia="Calibri" w:hAnsi="Times New Roman" w:cs="Times New Roman"/>
          <w:b/>
          <w:color w:val="002060"/>
          <w:sz w:val="24"/>
          <w:szCs w:val="24"/>
        </w:rPr>
        <w:t>₦</w:t>
      </w:r>
      <w:r w:rsidRPr="00172F1C">
        <w:rPr>
          <w:rFonts w:ascii="Times New Roman" w:hAnsi="Times New Roman" w:cs="Times New Roman"/>
          <w:b/>
          <w:bCs/>
          <w:color w:val="002060"/>
        </w:rPr>
        <w:t>147,012,636,410.99</w:t>
      </w:r>
      <w:r w:rsidRPr="00172F1C">
        <w:rPr>
          <w:rFonts w:ascii="Times New Roman" w:eastAsia="Calibri" w:hAnsi="Times New Roman" w:cs="Times New Roman"/>
          <w:b/>
          <w:color w:val="002060"/>
          <w:sz w:val="24"/>
          <w:szCs w:val="24"/>
        </w:rPr>
        <w:t>.</w:t>
      </w:r>
      <w:r w:rsidRPr="00172F1C">
        <w:rPr>
          <w:rFonts w:ascii="Times New Roman" w:eastAsia="Calibri" w:hAnsi="Times New Roman" w:cs="Times New Roman"/>
          <w:color w:val="002060"/>
          <w:sz w:val="24"/>
          <w:szCs w:val="24"/>
        </w:rPr>
        <w:t xml:space="preserve"> </w:t>
      </w:r>
      <w:r w:rsidRPr="00172F1C">
        <w:rPr>
          <w:rFonts w:ascii="Times New Roman" w:eastAsia="Calibri" w:hAnsi="Times New Roman" w:cs="Times New Roman"/>
          <w:sz w:val="24"/>
          <w:szCs w:val="24"/>
        </w:rPr>
        <w:t xml:space="preserve">It features the amount projected for the activities in each pillar of the SMTBESP for each year. The total budget projected for the four-year period is </w:t>
      </w:r>
      <w:bookmarkStart w:id="5" w:name="_Hlk182388731"/>
      <w:r w:rsidRPr="00172F1C">
        <w:rPr>
          <w:rFonts w:ascii="Times New Roman" w:eastAsia="Calibri" w:hAnsi="Times New Roman" w:cs="Times New Roman"/>
          <w:b/>
          <w:color w:val="1F3864" w:themeColor="accent5" w:themeShade="80"/>
          <w:sz w:val="24"/>
          <w:szCs w:val="24"/>
        </w:rPr>
        <w:t>₦76,292,139,345.25</w:t>
      </w:r>
      <w:r w:rsidRPr="00172F1C">
        <w:rPr>
          <w:rFonts w:ascii="Times New Roman" w:eastAsia="Calibri" w:hAnsi="Times New Roman" w:cs="Times New Roman"/>
          <w:color w:val="1F3864" w:themeColor="accent5" w:themeShade="80"/>
          <w:sz w:val="24"/>
          <w:szCs w:val="24"/>
        </w:rPr>
        <w:t xml:space="preserve"> </w:t>
      </w:r>
      <w:bookmarkEnd w:id="5"/>
      <w:r w:rsidRPr="00172F1C">
        <w:rPr>
          <w:rFonts w:ascii="Times New Roman" w:eastAsia="Calibri" w:hAnsi="Times New Roman" w:cs="Times New Roman"/>
          <w:sz w:val="24"/>
          <w:szCs w:val="24"/>
        </w:rPr>
        <w:t xml:space="preserve">which leaves a shortfall of </w:t>
      </w:r>
      <w:bookmarkStart w:id="6" w:name="_Hlk182388712"/>
      <w:r w:rsidRPr="00172F1C">
        <w:rPr>
          <w:rFonts w:ascii="Times New Roman" w:eastAsia="Calibri" w:hAnsi="Times New Roman" w:cs="Times New Roman"/>
          <w:b/>
          <w:color w:val="1F3864" w:themeColor="accent5" w:themeShade="80"/>
          <w:sz w:val="24"/>
          <w:szCs w:val="24"/>
        </w:rPr>
        <w:t>₦70,720,497,065.74</w:t>
      </w:r>
      <w:bookmarkEnd w:id="6"/>
      <w:r w:rsidRPr="00172F1C">
        <w:rPr>
          <w:rFonts w:ascii="Times New Roman" w:eastAsia="Calibri" w:hAnsi="Times New Roman" w:cs="Times New Roman"/>
          <w:b/>
          <w:sz w:val="24"/>
          <w:szCs w:val="24"/>
        </w:rPr>
        <w:t>.</w:t>
      </w:r>
      <w:r w:rsidRPr="00172F1C">
        <w:rPr>
          <w:rFonts w:ascii="Times New Roman" w:eastAsia="Calibri" w:hAnsi="Times New Roman" w:cs="Times New Roman"/>
          <w:sz w:val="24"/>
          <w:szCs w:val="24"/>
        </w:rPr>
        <w:t xml:space="preserve"> The shortfall is expected to be met by engaging development partners for their support in financing some of these programmes highlighted in the plan.</w:t>
      </w:r>
    </w:p>
    <w:p w:rsidR="005A205C" w:rsidRPr="00172F1C" w:rsidRDefault="005A205C" w:rsidP="005A205C">
      <w:pPr>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br w:type="page"/>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Risks and Mitigation Measures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Figure 4.8</w:t>
      </w:r>
      <w:r w:rsidRPr="00172F1C">
        <w:rPr>
          <w:rFonts w:ascii="Times New Roman" w:eastAsia="Calibri" w:hAnsi="Times New Roman" w:cs="Times New Roman"/>
          <w:b/>
          <w:color w:val="002060"/>
          <w:sz w:val="24"/>
          <w:szCs w:val="24"/>
        </w:rPr>
        <w:tab/>
        <w:t>Risks and Mitigation Measures</w:t>
      </w:r>
    </w:p>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1511"/>
        <w:gridCol w:w="1511"/>
        <w:gridCol w:w="1511"/>
        <w:gridCol w:w="1511"/>
        <w:gridCol w:w="1512"/>
        <w:gridCol w:w="1514"/>
      </w:tblGrid>
      <w:tr w:rsidR="005A205C" w:rsidRPr="00172F1C" w:rsidTr="005A205C">
        <w:trPr>
          <w:trHeight w:val="326"/>
        </w:trPr>
        <w:tc>
          <w:tcPr>
            <w:tcW w:w="1245" w:type="dxa"/>
            <w:vMerge w:val="restart"/>
            <w:textDirection w:val="btLr"/>
            <w:vAlign w:val="center"/>
          </w:tcPr>
          <w:p w:rsidR="005A205C" w:rsidRPr="00172F1C" w:rsidRDefault="005A205C" w:rsidP="005A205C">
            <w:pPr>
              <w:pStyle w:val="ListParagraph"/>
              <w:spacing w:line="276" w:lineRule="auto"/>
              <w:ind w:left="113" w:right="113"/>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IMPACT</w:t>
            </w:r>
          </w:p>
        </w:tc>
        <w:tc>
          <w:tcPr>
            <w:tcW w:w="1511" w:type="dxa"/>
            <w:vMerge w:val="restart"/>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tcBorders>
              <w:right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High</w:t>
            </w:r>
          </w:p>
        </w:tc>
        <w:tc>
          <w:tcPr>
            <w:tcW w:w="1511" w:type="dxa"/>
            <w:tcBorders>
              <w:right w:val="single" w:sz="12" w:space="0" w:color="002060"/>
            </w:tcBorders>
            <w:shd w:val="clear" w:color="auto" w:fill="FFFF00"/>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tcBorders>
              <w:top w:val="single" w:sz="12" w:space="0" w:color="002060"/>
              <w:left w:val="single" w:sz="12" w:space="0" w:color="002060"/>
              <w:bottom w:val="single" w:sz="12" w:space="0" w:color="002060"/>
              <w:right w:val="single" w:sz="12" w:space="0" w:color="002060"/>
            </w:tcBorders>
            <w:shd w:val="clear" w:color="auto" w:fill="FFFF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2" w:type="dxa"/>
            <w:tcBorders>
              <w:top w:val="single" w:sz="12" w:space="0" w:color="002060"/>
              <w:left w:val="single" w:sz="12" w:space="0" w:color="002060"/>
              <w:bottom w:val="single" w:sz="12" w:space="0" w:color="002060"/>
              <w:right w:val="single" w:sz="12" w:space="0" w:color="002060"/>
            </w:tcBorders>
            <w:shd w:val="clear" w:color="auto" w:fill="FF00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4" w:type="dxa"/>
            <w:tcBorders>
              <w:top w:val="single" w:sz="12" w:space="0" w:color="002060"/>
              <w:left w:val="single" w:sz="12" w:space="0" w:color="002060"/>
              <w:bottom w:val="single" w:sz="12" w:space="0" w:color="002060"/>
              <w:right w:val="single" w:sz="12" w:space="0" w:color="002060"/>
            </w:tcBorders>
            <w:shd w:val="clear" w:color="auto" w:fill="FF00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r>
      <w:tr w:rsidR="005A205C" w:rsidRPr="00172F1C" w:rsidTr="005A205C">
        <w:trPr>
          <w:trHeight w:val="307"/>
        </w:trPr>
        <w:tc>
          <w:tcPr>
            <w:tcW w:w="124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tcBorders>
              <w:right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Medium</w:t>
            </w:r>
          </w:p>
        </w:tc>
        <w:tc>
          <w:tcPr>
            <w:tcW w:w="1511" w:type="dxa"/>
            <w:tcBorders>
              <w:right w:val="single" w:sz="12" w:space="0" w:color="002060"/>
            </w:tcBorders>
            <w:shd w:val="clear" w:color="auto" w:fill="92D050"/>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tcBorders>
              <w:top w:val="single" w:sz="12" w:space="0" w:color="002060"/>
              <w:left w:val="single" w:sz="12" w:space="0" w:color="002060"/>
              <w:bottom w:val="single" w:sz="12" w:space="0" w:color="002060"/>
              <w:right w:val="single" w:sz="12" w:space="0" w:color="002060"/>
            </w:tcBorders>
            <w:shd w:val="clear" w:color="auto" w:fill="92D05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2" w:type="dxa"/>
            <w:tcBorders>
              <w:top w:val="single" w:sz="12" w:space="0" w:color="002060"/>
              <w:left w:val="single" w:sz="12" w:space="0" w:color="002060"/>
              <w:bottom w:val="single" w:sz="12" w:space="0" w:color="002060"/>
              <w:right w:val="single" w:sz="12" w:space="0" w:color="002060"/>
            </w:tcBorders>
            <w:shd w:val="clear" w:color="auto" w:fill="FFFF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4" w:type="dxa"/>
            <w:tcBorders>
              <w:top w:val="single" w:sz="12" w:space="0" w:color="002060"/>
              <w:left w:val="single" w:sz="12" w:space="0" w:color="002060"/>
              <w:bottom w:val="single" w:sz="12" w:space="0" w:color="002060"/>
              <w:right w:val="single" w:sz="12" w:space="0" w:color="002060"/>
            </w:tcBorders>
            <w:shd w:val="clear" w:color="auto" w:fill="FF00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r>
      <w:tr w:rsidR="005A205C" w:rsidRPr="00172F1C" w:rsidTr="005A205C">
        <w:trPr>
          <w:trHeight w:val="326"/>
        </w:trPr>
        <w:tc>
          <w:tcPr>
            <w:tcW w:w="124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tcBorders>
              <w:right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Low</w:t>
            </w:r>
          </w:p>
        </w:tc>
        <w:tc>
          <w:tcPr>
            <w:tcW w:w="1511" w:type="dxa"/>
            <w:tcBorders>
              <w:right w:val="single" w:sz="12" w:space="0" w:color="002060"/>
            </w:tcBorders>
            <w:shd w:val="clear" w:color="auto" w:fill="92D050"/>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tcBorders>
              <w:top w:val="single" w:sz="12" w:space="0" w:color="002060"/>
              <w:left w:val="single" w:sz="12" w:space="0" w:color="002060"/>
              <w:bottom w:val="single" w:sz="12" w:space="0" w:color="002060"/>
              <w:right w:val="single" w:sz="12" w:space="0" w:color="002060"/>
            </w:tcBorders>
            <w:shd w:val="clear" w:color="auto" w:fill="92D05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2" w:type="dxa"/>
            <w:tcBorders>
              <w:top w:val="single" w:sz="12" w:space="0" w:color="002060"/>
              <w:left w:val="single" w:sz="12" w:space="0" w:color="002060"/>
              <w:bottom w:val="single" w:sz="12" w:space="0" w:color="002060"/>
              <w:right w:val="single" w:sz="12" w:space="0" w:color="002060"/>
            </w:tcBorders>
            <w:shd w:val="clear" w:color="auto" w:fill="92D05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4" w:type="dxa"/>
            <w:tcBorders>
              <w:top w:val="single" w:sz="12" w:space="0" w:color="002060"/>
              <w:left w:val="single" w:sz="12" w:space="0" w:color="002060"/>
              <w:bottom w:val="single" w:sz="12" w:space="0" w:color="002060"/>
              <w:right w:val="single" w:sz="12" w:space="0" w:color="002060"/>
            </w:tcBorders>
            <w:shd w:val="clear" w:color="auto" w:fill="FFFF00"/>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r>
      <w:tr w:rsidR="005A205C" w:rsidRPr="00172F1C" w:rsidTr="005A205C">
        <w:trPr>
          <w:trHeight w:val="326"/>
        </w:trPr>
        <w:tc>
          <w:tcPr>
            <w:tcW w:w="1245"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vMerge/>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rPr>
            </w:pPr>
          </w:p>
        </w:tc>
        <w:tc>
          <w:tcPr>
            <w:tcW w:w="1511" w:type="dxa"/>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1511" w:type="dxa"/>
            <w:tcBorders>
              <w:top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Low</w:t>
            </w:r>
          </w:p>
        </w:tc>
        <w:tc>
          <w:tcPr>
            <w:tcW w:w="1512" w:type="dxa"/>
            <w:tcBorders>
              <w:top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Medium</w:t>
            </w:r>
          </w:p>
        </w:tc>
        <w:tc>
          <w:tcPr>
            <w:tcW w:w="1514" w:type="dxa"/>
            <w:tcBorders>
              <w:top w:val="single" w:sz="12" w:space="0" w:color="002060"/>
            </w:tcBorders>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High</w:t>
            </w:r>
          </w:p>
        </w:tc>
      </w:tr>
      <w:tr w:rsidR="005A205C" w:rsidRPr="00172F1C" w:rsidTr="005A205C">
        <w:trPr>
          <w:trHeight w:val="326"/>
        </w:trPr>
        <w:tc>
          <w:tcPr>
            <w:tcW w:w="1245" w:type="dxa"/>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p>
        </w:tc>
        <w:tc>
          <w:tcPr>
            <w:tcW w:w="9070" w:type="dxa"/>
            <w:gridSpan w:val="6"/>
            <w:vAlign w:val="center"/>
          </w:tcPr>
          <w:p w:rsidR="005A205C" w:rsidRPr="00172F1C" w:rsidRDefault="005A205C" w:rsidP="005A205C">
            <w:pPr>
              <w:pStyle w:val="ListParagraph"/>
              <w:spacing w:line="276" w:lineRule="auto"/>
              <w:ind w:left="0"/>
              <w:jc w:val="center"/>
              <w:rPr>
                <w:rFonts w:ascii="Times New Roman" w:eastAsia="Calibri" w:hAnsi="Times New Roman" w:cs="Times New Roman"/>
                <w:b/>
                <w:color w:val="002060"/>
              </w:rPr>
            </w:pPr>
            <w:r w:rsidRPr="00172F1C">
              <w:rPr>
                <w:rFonts w:ascii="Times New Roman" w:eastAsia="Calibri" w:hAnsi="Times New Roman" w:cs="Times New Roman"/>
                <w:b/>
                <w:color w:val="002060"/>
              </w:rPr>
              <w:t>PROBABILITY</w:t>
            </w:r>
          </w:p>
        </w:tc>
      </w:tr>
    </w:tbl>
    <w:tbl>
      <w:tblPr>
        <w:tblStyle w:val="TableGrid"/>
        <w:tblpPr w:leftFromText="180" w:rightFromText="180" w:vertAnchor="text" w:horzAnchor="margin" w:tblpXSpec="center" w:tblpY="640"/>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652"/>
        <w:gridCol w:w="4532"/>
        <w:gridCol w:w="1641"/>
        <w:gridCol w:w="1350"/>
        <w:gridCol w:w="4755"/>
      </w:tblGrid>
      <w:tr w:rsidR="005A205C" w:rsidRPr="00172F1C" w:rsidTr="005A205C">
        <w:tc>
          <w:tcPr>
            <w:tcW w:w="652" w:type="dxa"/>
            <w:shd w:val="clear" w:color="auto" w:fill="002060"/>
            <w:vAlign w:val="center"/>
          </w:tcPr>
          <w:p w:rsidR="005A205C" w:rsidRPr="00172F1C" w:rsidRDefault="005A205C" w:rsidP="005A205C">
            <w:pPr>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S/N</w:t>
            </w:r>
          </w:p>
        </w:tc>
        <w:tc>
          <w:tcPr>
            <w:tcW w:w="4532" w:type="dxa"/>
            <w:shd w:val="clear" w:color="auto" w:fill="002060"/>
            <w:vAlign w:val="center"/>
          </w:tcPr>
          <w:p w:rsidR="005A205C" w:rsidRPr="00172F1C" w:rsidRDefault="005A205C" w:rsidP="005A205C">
            <w:pPr>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Risks</w:t>
            </w:r>
          </w:p>
        </w:tc>
        <w:tc>
          <w:tcPr>
            <w:tcW w:w="1641" w:type="dxa"/>
            <w:shd w:val="clear" w:color="auto" w:fill="002060"/>
            <w:vAlign w:val="center"/>
          </w:tcPr>
          <w:p w:rsidR="005A205C" w:rsidRPr="00172F1C" w:rsidRDefault="005A205C" w:rsidP="005A205C">
            <w:pPr>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Probability</w:t>
            </w:r>
          </w:p>
        </w:tc>
        <w:tc>
          <w:tcPr>
            <w:tcW w:w="1350" w:type="dxa"/>
            <w:shd w:val="clear" w:color="auto" w:fill="002060"/>
            <w:vAlign w:val="center"/>
          </w:tcPr>
          <w:p w:rsidR="005A205C" w:rsidRPr="00172F1C" w:rsidRDefault="005A205C" w:rsidP="005A205C">
            <w:pPr>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Impact</w:t>
            </w:r>
          </w:p>
        </w:tc>
        <w:tc>
          <w:tcPr>
            <w:tcW w:w="4755" w:type="dxa"/>
            <w:shd w:val="clear" w:color="auto" w:fill="002060"/>
            <w:vAlign w:val="center"/>
          </w:tcPr>
          <w:p w:rsidR="005A205C" w:rsidRPr="00172F1C" w:rsidRDefault="005A205C" w:rsidP="005A205C">
            <w:pPr>
              <w:jc w:val="center"/>
              <w:rPr>
                <w:rFonts w:ascii="Times New Roman" w:eastAsia="Calibri" w:hAnsi="Times New Roman" w:cs="Times New Roman"/>
                <w:b/>
                <w:sz w:val="24"/>
                <w:szCs w:val="24"/>
              </w:rPr>
            </w:pPr>
            <w:r w:rsidRPr="00172F1C">
              <w:rPr>
                <w:rFonts w:ascii="Times New Roman" w:eastAsia="Calibri" w:hAnsi="Times New Roman" w:cs="Times New Roman"/>
                <w:b/>
                <w:sz w:val="24"/>
                <w:szCs w:val="24"/>
              </w:rPr>
              <w:t>Mitigation Strategies</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Funding</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High</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Empowerment Programme</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Inadequate School Facilities</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Medium</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Construction and Procurement of Facilities</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Activities of hoodlums through vandalism and burgling</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High</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Recruitment of Security Guards</w:t>
            </w: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Involvement of Community Leaders and SBMC in school environment safeguard</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Inconsistent Government policies on Basic Education</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High</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Ensure consistency of Gove’t Policy on Basic Education through general update/review of Educational Programmes and Plans</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5</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Encroachment of School Lands</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Medium</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Perimeter Fencing</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6</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Natural Disaster</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Medium</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Making available funds for emergency cases</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7</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of Annual School Census</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Medium</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Utilizing 1% of Budgetary Allocation of Basic Education for the conduct of ASC</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8</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Religious Rivalry</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3</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High</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Sensitization of Religious Leaders</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9</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Gender Discrimination</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2</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Low</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Advocacy and Sensitization for equality and equity</w:t>
            </w:r>
          </w:p>
        </w:tc>
      </w:tr>
      <w:tr w:rsidR="005A205C" w:rsidRPr="00172F1C" w:rsidTr="005A205C">
        <w:tc>
          <w:tcPr>
            <w:tcW w:w="652"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10</w:t>
            </w:r>
          </w:p>
        </w:tc>
        <w:tc>
          <w:tcPr>
            <w:tcW w:w="4532"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Special Needs</w:t>
            </w:r>
          </w:p>
        </w:tc>
        <w:tc>
          <w:tcPr>
            <w:tcW w:w="1641"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4</w:t>
            </w:r>
          </w:p>
        </w:tc>
        <w:tc>
          <w:tcPr>
            <w:tcW w:w="1350" w:type="dxa"/>
            <w:vAlign w:val="center"/>
          </w:tcPr>
          <w:p w:rsidR="005A205C" w:rsidRPr="00172F1C" w:rsidRDefault="005A205C" w:rsidP="005A205C">
            <w:pPr>
              <w:jc w:val="center"/>
              <w:rPr>
                <w:rFonts w:ascii="Times New Roman" w:eastAsia="Calibri" w:hAnsi="Times New Roman" w:cs="Times New Roman"/>
                <w:sz w:val="24"/>
                <w:szCs w:val="24"/>
              </w:rPr>
            </w:pPr>
            <w:r w:rsidRPr="00172F1C">
              <w:rPr>
                <w:rFonts w:ascii="Times New Roman" w:eastAsia="Calibri" w:hAnsi="Times New Roman" w:cs="Times New Roman"/>
                <w:sz w:val="24"/>
                <w:szCs w:val="24"/>
              </w:rPr>
              <w:t>Medium</w:t>
            </w:r>
          </w:p>
        </w:tc>
        <w:tc>
          <w:tcPr>
            <w:tcW w:w="4755" w:type="dxa"/>
            <w:vAlign w:val="center"/>
          </w:tcPr>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Sensitization of citizen against discrimination</w:t>
            </w: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t>Training of teachers to identify and support learners with hidden disabilities</w:t>
            </w:r>
          </w:p>
        </w:tc>
      </w:tr>
    </w:tbl>
    <w:p w:rsidR="005A205C" w:rsidRPr="00172F1C" w:rsidRDefault="005A205C" w:rsidP="005A205C">
      <w:pPr>
        <w:pStyle w:val="ListParagraph"/>
        <w:spacing w:before="240"/>
        <w:ind w:left="360"/>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Table 4.8 Risks and Mitigation Measures</w:t>
      </w:r>
    </w:p>
    <w:p w:rsidR="005A205C" w:rsidRPr="00172F1C" w:rsidRDefault="005A205C" w:rsidP="005A205C">
      <w:pPr>
        <w:pStyle w:val="ListParagraph"/>
        <w:ind w:left="360"/>
        <w:rPr>
          <w:rFonts w:ascii="Times New Roman" w:eastAsia="Calibri" w:hAnsi="Times New Roman" w:cs="Times New Roman"/>
          <w:b/>
          <w:color w:val="002060"/>
          <w:sz w:val="24"/>
          <w:szCs w:val="24"/>
        </w:rPr>
      </w:pPr>
    </w:p>
    <w:p w:rsidR="005A205C" w:rsidRPr="00172F1C" w:rsidRDefault="005A205C" w:rsidP="00C90189">
      <w:pPr>
        <w:pStyle w:val="ListParagraph"/>
        <w:numPr>
          <w:ilvl w:val="0"/>
          <w:numId w:val="2"/>
        </w:numP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MONITORING AND EVALUATION</w:t>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Introduction</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Evaluation (M&amp;E) is a continual management function aimed at measuring progress toward achieving expected outcomes, identifying implementation bottlenecks, and uncovering any unintended effects (positive or negative), of an investment, project, or plan and its associated activities. The M&amp;E process systematically organizes the collection of specific data for assessment, describing the roles and responsibilities of stakeholders involved in the project or plan.</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insights gleaned from monitoring progress and evaluating results can offer valuable lessons for enhancing the Basic Education system. Overall, M&amp;E is designed to track the impact and progress of a policy or program activities against overarching goals, objectives, and targets. It also evaluatyu5es the relevance of activity outcomes, the effectiveness and sustainability of a program or policy, and its efficiency. By collecting, processing, and analyzing relevant progress and performance information regularly, M&amp;E enables evidence-based decision-making in real-time. This includes ongoing data collection and analysis, participatory monitoring, process monitoring for evaluation (including impact evaluation and thematic surveys), and economic analysis of efficiency.</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Monitoring and Evaluation Mechanisms</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Below are the strategies that would be employed in the monitoring and evaluation of programmes enlisted in this documents, to be able to measure the level of achievement and identify challenges encountered in the course of implementation of the programmes.</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Plan Progress Reporting</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education strategy serves as a guide for aligning results with the organizational educational strategy, ensuring that efforts reflect the theory of change. Here's an overview of the progress achieved across various areas:</w:t>
      </w: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Enrolment Drive</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enrolment drive to reduce numbers of OOSC,</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Engaged in advocacy and community sensitization campaigns involving community leaders.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Utilized radio/TV jingles and adverts to promote school enrollment.</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Implemented continuous school feeding programs.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Provided capacity-building for head-teachers and School-Based Management Committee (SBMC) members.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Distributed sports equipment and established school libraries to enhance enrollment.</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Institutionalized extracurricular activities.</w:t>
      </w: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Enrolment of Children with Special Needs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Established additional special needs schools with support from UBEC.</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enlightenment and sensitization campaigns for parents.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Introduced vocational skills training for Learners with special needs.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Improved teaching and learning quality through national curriculum provisions and organized school competitions.</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Planning and Efficient Management</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Implemented planning processes at various levels.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Established School-Based Management Committees (SBMCs).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Improved administrative structures.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Enhanced Education Management Information System (EMIS) facilities and extended BAMIS activities to schools.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training for school heads and BAMIS officers on digital attendance registers.</w:t>
      </w: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Infrastructure Improvement</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Provided adequate furniture and renovated existing infrastructures.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Undertook massive renovations and constructions of primary and junior secondary schools.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Implemented regular supervision and monitoring of schools.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Construction and renovation of school to make learning environment conducive</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Strengthening Administrative Processes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Fostered collaboration between departments and LGEAs.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capacity-building for education managers and EMIS staff.</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annual planning processes and stakeholder meetings.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Foster collaboration between SMoE</w:t>
      </w:r>
      <w:proofErr w:type="gramStart"/>
      <w:r w:rsidRPr="00172F1C">
        <w:rPr>
          <w:rFonts w:ascii="Times New Roman" w:eastAsia="Calibri" w:hAnsi="Times New Roman" w:cs="Times New Roman"/>
          <w:sz w:val="24"/>
          <w:szCs w:val="24"/>
        </w:rPr>
        <w:t>,S</w:t>
      </w:r>
      <w:proofErr w:type="gramEnd"/>
      <w:r w:rsidRPr="00172F1C">
        <w:rPr>
          <w:rFonts w:ascii="Times New Roman" w:eastAsia="Calibri" w:hAnsi="Times New Roman" w:cs="Times New Roman"/>
          <w:sz w:val="24"/>
          <w:szCs w:val="24"/>
        </w:rPr>
        <w:t>&amp;T, BATVE and SUBEB.</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5A205C">
      <w:pP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br w:type="page"/>
      </w: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Resource Mobilization and Sustainable Funding</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Fostered collaboration between SUBEB and Ministry of Budget and Economic Planning.</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Utilized UBEC intervention funds and received support from state government partners.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Enhanced record-keeping and accountability systems.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Improved transparency and efficiency in planning, monitoring, and budgeting.</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Engaged with the state government to comply with state laws on Basic Education provision and prioritize state commitments.</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0"/>
          <w:numId w:val="22"/>
        </w:numPr>
        <w:spacing w:line="276" w:lineRule="auto"/>
        <w:ind w:left="180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Strengthening Monitoring and Evaluation</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Strengthened electronic data collection for reliable and timely data.</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Monitored the implementation of the strategic plan.</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Established functional EMIS in LGEAs.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Participated in annual sector performance reviews.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Conducted regular school evaluations.</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Advocated for policymakers' use of data for effective planning.</w:t>
      </w:r>
    </w:p>
    <w:p w:rsidR="005A205C" w:rsidRPr="00172F1C" w:rsidRDefault="005A205C" w:rsidP="00C90189">
      <w:pPr>
        <w:pStyle w:val="ListParagraph"/>
        <w:numPr>
          <w:ilvl w:val="0"/>
          <w:numId w:val="1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Ensured compliance with NEMIS policies and guidelines.</w:t>
      </w:r>
    </w:p>
    <w:p w:rsidR="005A205C" w:rsidRPr="00172F1C" w:rsidRDefault="005A205C" w:rsidP="005A205C">
      <w:pPr>
        <w:pStyle w:val="ListParagraph"/>
        <w:spacing w:line="276" w:lineRule="auto"/>
        <w:ind w:left="2160"/>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Plan Implementation Progress Reviews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primary aim of this review is to ensure the realization of the stated goals and objectives outlined in OSMTBESP, encompassing the availability of both human and material resources, as well as the implementation strategies. Through regular progress reviews, the intention is to assess the effectiveness of the strategies devised for executing all interventions outlined in the OSMTBESP, thereby contributing to the attainment of Universal Basic Education (UBE) objectives within the State.</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strategy for plan implementation progress reviews will include;</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Objective Assessment: Evaluating if the specific objectives and goals of the plan are being achieved on biannual basis, and to identify the challenges and obstacles encountered in the process.</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Performance Metrics: Analyzing various performance indicators and metrics to measure progress.</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Timeline Adherence: Checking if the plan is progressing according to the established timeline.</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Resource Allocation: Reviewing how resources (financial, human, and material) are being utilized.</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Stakeholder Feedback: Gathering input and feedback from stakeholders involved in or affected by the plan.</w:t>
      </w:r>
    </w:p>
    <w:p w:rsidR="005A205C" w:rsidRPr="00172F1C" w:rsidRDefault="005A205C" w:rsidP="00C90189">
      <w:pPr>
        <w:pStyle w:val="ListParagraph"/>
        <w:numPr>
          <w:ilvl w:val="0"/>
          <w:numId w:val="3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Adjustments and Recommendations: Making necessary adjustments to the plan and providing recommendations for improvement.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2"/>
          <w:numId w:val="2"/>
        </w:numPr>
        <w:spacing w:line="276" w:lineRule="auto"/>
        <w:ind w:left="144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Surveys and Studies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This research aims to provide empirical evidence to a range of stakeholders, including governments, program managers, administrators, and policymakers, regarding the effectiveness of the program in enhancing the quality of Basic Education in the State. It seeks to elucidate the relationships between educational inputs and outcomes, while identifying factors that contribute to or hinder its development and success. Furthermore, it endeavors to assess the extent to which program objectives are realized.</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findings from this research are anticipated to serve as a foundation for advocating for the effective provision of infrastructure and learning materials in Universal Basic Education (UBE) schools across Nigeria, thereby facilitating improved teaching and learning outcomes. Additionally, the research is expected to benefit Ondo State Universal Basic Education Board (ODSUBEB) by providing insights to help address issues of low learning outcomes, dropout rates and OOSC, and to improve the quality of teaching and learning in Basic Education in the State. Surveys and studies will be conducted annually to assess teaching and learning outcomes in our Primary schools, focusing on Primary 3-5.</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 xml:space="preserve">    Monitoring and Evaluation System</w:t>
      </w:r>
    </w:p>
    <w:p w:rsidR="005A205C" w:rsidRPr="00172F1C" w:rsidRDefault="005E66BC" w:rsidP="005E66BC">
      <w:pPr>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6</w:t>
      </w:r>
      <w:r w:rsidR="005A205C" w:rsidRPr="00172F1C">
        <w:rPr>
          <w:rFonts w:ascii="Times New Roman" w:eastAsia="Calibri" w:hAnsi="Times New Roman" w:cs="Times New Roman"/>
          <w:b/>
          <w:color w:val="002060"/>
          <w:sz w:val="24"/>
          <w:szCs w:val="24"/>
        </w:rPr>
        <w:t xml:space="preserve">.3.0  </w:t>
      </w:r>
      <w:r>
        <w:rPr>
          <w:rFonts w:ascii="Times New Roman" w:eastAsia="Calibri" w:hAnsi="Times New Roman" w:cs="Times New Roman"/>
          <w:b/>
          <w:color w:val="002060"/>
          <w:sz w:val="24"/>
          <w:szCs w:val="24"/>
        </w:rPr>
        <w:tab/>
      </w:r>
      <w:r w:rsidR="005A205C" w:rsidRPr="00172F1C">
        <w:rPr>
          <w:rFonts w:ascii="Times New Roman" w:eastAsia="Calibri" w:hAnsi="Times New Roman" w:cs="Times New Roman"/>
          <w:b/>
          <w:color w:val="002060"/>
          <w:sz w:val="24"/>
          <w:szCs w:val="24"/>
        </w:rPr>
        <w:t>The Monitoring and Evaluation Framework</w:t>
      </w:r>
    </w:p>
    <w:p w:rsidR="005A205C" w:rsidRPr="005E66BC" w:rsidRDefault="005A205C" w:rsidP="005E66BC">
      <w:pPr>
        <w:spacing w:line="276" w:lineRule="auto"/>
        <w:ind w:left="720"/>
        <w:jc w:val="both"/>
        <w:rPr>
          <w:rFonts w:ascii="Times New Roman" w:eastAsia="Calibri" w:hAnsi="Times New Roman" w:cs="Times New Roman"/>
          <w:sz w:val="24"/>
          <w:szCs w:val="24"/>
        </w:rPr>
      </w:pPr>
      <w:r w:rsidRPr="005E66BC">
        <w:rPr>
          <w:rFonts w:ascii="Times New Roman" w:eastAsia="Calibri" w:hAnsi="Times New Roman" w:cs="Times New Roman"/>
          <w:sz w:val="24"/>
          <w:szCs w:val="24"/>
        </w:rPr>
        <w:t>The Monitoring and Evaluation process for the Basic Education sub-sector will be structured within the framework of Result-Based Management (RBM). RBM enhances the Board’s effectiveness and accountability by serving as a management strategy wherein all departments, whether contributing directly or indirectly to achieving a set of results, align their processes, activities, and services to contribute to desired outcomes. This approach entails using information and evidence on actual results to inform decision-making regarding program design, resource allocation, delivery of activities, and accountability and reporting requirements.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br w:type="page"/>
      </w:r>
    </w:p>
    <w:p w:rsidR="005A205C" w:rsidRPr="00172F1C" w:rsidRDefault="005E66BC" w:rsidP="005A205C">
      <w:pPr>
        <w:pStyle w:val="ListParagraph"/>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6</w:t>
      </w:r>
      <w:r w:rsidR="005A205C" w:rsidRPr="00172F1C">
        <w:rPr>
          <w:rFonts w:ascii="Times New Roman" w:eastAsia="Calibri" w:hAnsi="Times New Roman" w:cs="Times New Roman"/>
          <w:b/>
          <w:color w:val="002060"/>
          <w:sz w:val="24"/>
          <w:szCs w:val="24"/>
        </w:rPr>
        <w:t>.3.1</w:t>
      </w:r>
      <w:r w:rsidR="005A205C" w:rsidRPr="00172F1C">
        <w:rPr>
          <w:rFonts w:ascii="Times New Roman" w:eastAsia="Calibri" w:hAnsi="Times New Roman" w:cs="Times New Roman"/>
          <w:b/>
          <w:color w:val="002060"/>
          <w:sz w:val="24"/>
          <w:szCs w:val="24"/>
        </w:rPr>
        <w:tab/>
        <w:t>POLICY: ACCESS, EQUITY AND INCLUSIVENESS</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expand access for more children to Basic Education especially in the Rural Areas,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gender equity and equality among learner in every aspect of learning including co-curricular activities,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more children with special needs have access to special education without discrimination,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ensure inclusiveness of learners irrespective of their challenges,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more school facilities and a conducive environment that makes learning attractive and interesting to children,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provide access for OOSC returning back to school,</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create more awareness on the important of basic education among communities, traditional and religious leaders,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gender equity and equality.</w:t>
      </w: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E86007" w:rsidP="005A205C">
      <w:pPr>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 xml:space="preserve">Table </w:t>
      </w:r>
      <w:r w:rsidR="00EC6AA5">
        <w:rPr>
          <w:rFonts w:ascii="Times New Roman" w:eastAsia="Calibri" w:hAnsi="Times New Roman" w:cs="Times New Roman"/>
          <w:b/>
          <w:color w:val="002060"/>
          <w:sz w:val="24"/>
          <w:szCs w:val="24"/>
        </w:rPr>
        <w:t>5</w:t>
      </w:r>
      <w:r w:rsidR="005A205C" w:rsidRPr="00172F1C">
        <w:rPr>
          <w:rFonts w:ascii="Times New Roman" w:eastAsia="Calibri" w:hAnsi="Times New Roman" w:cs="Times New Roman"/>
          <w:b/>
          <w:color w:val="002060"/>
          <w:sz w:val="24"/>
          <w:szCs w:val="24"/>
        </w:rPr>
        <w:t>.3.1</w:t>
      </w:r>
      <w:r w:rsidR="005A205C" w:rsidRPr="00172F1C">
        <w:rPr>
          <w:rFonts w:ascii="Times New Roman" w:eastAsia="Calibri" w:hAnsi="Times New Roman" w:cs="Times New Roman"/>
          <w:b/>
          <w:color w:val="002060"/>
          <w:sz w:val="24"/>
          <w:szCs w:val="24"/>
        </w:rPr>
        <w:tab/>
        <w:t>M &amp; E Framework (Access, Equity and Inclusiveness)</w:t>
      </w:r>
    </w:p>
    <w:tbl>
      <w:tblPr>
        <w:tblStyle w:val="TableGrid2"/>
        <w:tblW w:w="13770" w:type="dxa"/>
        <w:tblInd w:w="-1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540"/>
        <w:gridCol w:w="4590"/>
        <w:gridCol w:w="2430"/>
        <w:gridCol w:w="1620"/>
        <w:gridCol w:w="630"/>
        <w:gridCol w:w="630"/>
        <w:gridCol w:w="630"/>
        <w:gridCol w:w="1620"/>
        <w:gridCol w:w="1080"/>
      </w:tblGrid>
      <w:tr w:rsidR="009C0F81" w:rsidRPr="00172F1C" w:rsidTr="009C0F81">
        <w:trPr>
          <w:trHeight w:val="518"/>
        </w:trPr>
        <w:tc>
          <w:tcPr>
            <w:tcW w:w="54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S/N</w:t>
            </w:r>
          </w:p>
        </w:tc>
        <w:tc>
          <w:tcPr>
            <w:tcW w:w="459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ACTIVITIES</w:t>
            </w:r>
          </w:p>
        </w:tc>
        <w:tc>
          <w:tcPr>
            <w:tcW w:w="2430" w:type="dxa"/>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18"/>
                <w:szCs w:val="18"/>
              </w:rPr>
              <w:t>INDICATOR</w:t>
            </w:r>
          </w:p>
        </w:tc>
        <w:tc>
          <w:tcPr>
            <w:tcW w:w="162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BASELINE</w:t>
            </w:r>
          </w:p>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(2025)</w:t>
            </w:r>
          </w:p>
        </w:tc>
        <w:tc>
          <w:tcPr>
            <w:tcW w:w="1890" w:type="dxa"/>
            <w:gridSpan w:val="3"/>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ANNUAL OUTPUT TARGETS</w:t>
            </w:r>
          </w:p>
        </w:tc>
        <w:tc>
          <w:tcPr>
            <w:tcW w:w="162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FREQUENCY OF DATA COLLECTION</w:t>
            </w:r>
          </w:p>
        </w:tc>
        <w:tc>
          <w:tcPr>
            <w:tcW w:w="108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sz w:val="20"/>
                <w:szCs w:val="20"/>
              </w:rPr>
            </w:pPr>
            <w:r w:rsidRPr="00172F1C">
              <w:rPr>
                <w:rFonts w:ascii="Times New Roman" w:hAnsi="Times New Roman" w:cs="Times New Roman"/>
                <w:b/>
                <w:sz w:val="20"/>
                <w:szCs w:val="20"/>
              </w:rPr>
              <w:t>DATA SOURCE/MOV</w:t>
            </w:r>
          </w:p>
        </w:tc>
      </w:tr>
      <w:tr w:rsidR="009C0F81" w:rsidRPr="00172F1C" w:rsidTr="009C0F81">
        <w:trPr>
          <w:trHeight w:val="289"/>
        </w:trPr>
        <w:tc>
          <w:tcPr>
            <w:tcW w:w="540" w:type="dxa"/>
            <w:vMerge/>
            <w:vAlign w:val="center"/>
          </w:tcPr>
          <w:p w:rsidR="009C0F81" w:rsidRPr="00172F1C" w:rsidRDefault="009C0F81" w:rsidP="005A205C">
            <w:pPr>
              <w:jc w:val="center"/>
              <w:rPr>
                <w:rFonts w:ascii="Times New Roman" w:hAnsi="Times New Roman" w:cs="Times New Roman"/>
                <w:sz w:val="20"/>
                <w:szCs w:val="20"/>
              </w:rPr>
            </w:pPr>
          </w:p>
        </w:tc>
        <w:tc>
          <w:tcPr>
            <w:tcW w:w="4590" w:type="dxa"/>
            <w:vMerge/>
            <w:vAlign w:val="center"/>
          </w:tcPr>
          <w:p w:rsidR="009C0F81" w:rsidRPr="00172F1C" w:rsidRDefault="009C0F81" w:rsidP="005A205C">
            <w:pPr>
              <w:jc w:val="center"/>
              <w:rPr>
                <w:rFonts w:ascii="Times New Roman" w:hAnsi="Times New Roman" w:cs="Times New Roman"/>
                <w:sz w:val="20"/>
                <w:szCs w:val="20"/>
              </w:rPr>
            </w:pPr>
          </w:p>
        </w:tc>
        <w:tc>
          <w:tcPr>
            <w:tcW w:w="24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color w:val="FFFFFF" w:themeColor="background1"/>
                <w:sz w:val="20"/>
                <w:szCs w:val="20"/>
              </w:rPr>
            </w:pPr>
          </w:p>
        </w:tc>
        <w:tc>
          <w:tcPr>
            <w:tcW w:w="1620" w:type="dxa"/>
            <w:vMerge/>
            <w:shd w:val="clear" w:color="auto" w:fill="2F5496" w:themeFill="accent5" w:themeFillShade="BF"/>
            <w:vAlign w:val="center"/>
          </w:tcPr>
          <w:p w:rsidR="009C0F81" w:rsidRPr="00172F1C" w:rsidRDefault="009C0F81" w:rsidP="005A205C">
            <w:pPr>
              <w:jc w:val="center"/>
              <w:rPr>
                <w:rFonts w:ascii="Times New Roman" w:hAnsi="Times New Roman" w:cs="Times New Roman"/>
                <w:color w:val="FFFFFF" w:themeColor="background1"/>
                <w:sz w:val="20"/>
                <w:szCs w:val="20"/>
              </w:rPr>
            </w:pP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20"/>
                <w:szCs w:val="20"/>
              </w:rPr>
            </w:pPr>
            <w:r w:rsidRPr="00172F1C">
              <w:rPr>
                <w:rFonts w:ascii="Times New Roman" w:hAnsi="Times New Roman" w:cs="Times New Roman"/>
                <w:b/>
                <w:color w:val="FFFFFF" w:themeColor="background1"/>
                <w:sz w:val="20"/>
                <w:szCs w:val="20"/>
              </w:rPr>
              <w:t>2026</w:t>
            </w: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20"/>
                <w:szCs w:val="20"/>
              </w:rPr>
            </w:pPr>
            <w:r w:rsidRPr="00172F1C">
              <w:rPr>
                <w:rFonts w:ascii="Times New Roman" w:hAnsi="Times New Roman" w:cs="Times New Roman"/>
                <w:b/>
                <w:color w:val="FFFFFF" w:themeColor="background1"/>
                <w:sz w:val="20"/>
                <w:szCs w:val="20"/>
              </w:rPr>
              <w:t>2027</w:t>
            </w: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20"/>
                <w:szCs w:val="20"/>
              </w:rPr>
            </w:pPr>
            <w:r w:rsidRPr="00172F1C">
              <w:rPr>
                <w:rFonts w:ascii="Times New Roman" w:hAnsi="Times New Roman" w:cs="Times New Roman"/>
                <w:b/>
                <w:color w:val="FFFFFF" w:themeColor="background1"/>
                <w:sz w:val="20"/>
                <w:szCs w:val="20"/>
              </w:rPr>
              <w:t>2028</w:t>
            </w:r>
          </w:p>
        </w:tc>
        <w:tc>
          <w:tcPr>
            <w:tcW w:w="1620" w:type="dxa"/>
            <w:vMerge/>
            <w:vAlign w:val="center"/>
          </w:tcPr>
          <w:p w:rsidR="009C0F81" w:rsidRPr="00172F1C" w:rsidRDefault="009C0F81" w:rsidP="005A205C">
            <w:pPr>
              <w:jc w:val="center"/>
              <w:rPr>
                <w:rFonts w:ascii="Times New Roman" w:hAnsi="Times New Roman" w:cs="Times New Roman"/>
                <w:sz w:val="20"/>
                <w:szCs w:val="20"/>
              </w:rPr>
            </w:pPr>
          </w:p>
        </w:tc>
        <w:tc>
          <w:tcPr>
            <w:tcW w:w="1080" w:type="dxa"/>
            <w:vMerge/>
            <w:vAlign w:val="center"/>
          </w:tcPr>
          <w:p w:rsidR="009C0F81" w:rsidRPr="00172F1C" w:rsidRDefault="009C0F81" w:rsidP="005A205C">
            <w:pPr>
              <w:jc w:val="center"/>
              <w:rPr>
                <w:rFonts w:ascii="Times New Roman" w:hAnsi="Times New Roman" w:cs="Times New Roman"/>
                <w:sz w:val="20"/>
                <w:szCs w:val="20"/>
              </w:rPr>
            </w:pPr>
          </w:p>
        </w:tc>
      </w:tr>
      <w:tr w:rsidR="009C0F81" w:rsidRPr="00172F1C" w:rsidTr="009C0F81">
        <w:trPr>
          <w:trHeight w:val="1144"/>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Monitoring and evaluation  of enrolment improvement by the SUBEB  team in all 18  LGAs</w:t>
            </w:r>
          </w:p>
        </w:tc>
        <w:tc>
          <w:tcPr>
            <w:tcW w:w="243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contextualSpacing/>
              <w:rPr>
                <w:rFonts w:ascii="Times New Roman" w:eastAsia="Times New Roman" w:hAnsi="Times New Roman" w:cs="Times New Roman"/>
                <w:bCs/>
                <w:sz w:val="20"/>
                <w:szCs w:val="20"/>
              </w:rPr>
            </w:pPr>
            <w:r w:rsidRPr="00172F1C">
              <w:rPr>
                <w:rFonts w:ascii="Times New Roman" w:eastAsia="Times New Roman" w:hAnsi="Times New Roman" w:cs="Times New Roman"/>
                <w:bCs/>
                <w:sz w:val="20"/>
                <w:szCs w:val="20"/>
              </w:rPr>
              <w:t>48% for ECCDE</w:t>
            </w:r>
          </w:p>
          <w:p w:rsidR="009C0F81" w:rsidRPr="00172F1C" w:rsidRDefault="009C0F81" w:rsidP="005A205C">
            <w:pPr>
              <w:contextualSpacing/>
              <w:rPr>
                <w:rFonts w:ascii="Times New Roman" w:eastAsia="Times New Roman" w:hAnsi="Times New Roman" w:cs="Times New Roman"/>
                <w:bCs/>
                <w:sz w:val="20"/>
                <w:szCs w:val="20"/>
              </w:rPr>
            </w:pPr>
          </w:p>
          <w:p w:rsidR="009C0F81" w:rsidRPr="00172F1C" w:rsidRDefault="009C0F81" w:rsidP="005A205C">
            <w:pPr>
              <w:contextualSpacing/>
              <w:rPr>
                <w:rFonts w:ascii="Times New Roman" w:eastAsia="Times New Roman" w:hAnsi="Times New Roman" w:cs="Times New Roman"/>
                <w:bCs/>
                <w:sz w:val="20"/>
                <w:szCs w:val="20"/>
              </w:rPr>
            </w:pPr>
            <w:r w:rsidRPr="00172F1C">
              <w:rPr>
                <w:rFonts w:ascii="Times New Roman" w:eastAsia="Times New Roman" w:hAnsi="Times New Roman" w:cs="Times New Roman"/>
                <w:bCs/>
                <w:sz w:val="20"/>
                <w:szCs w:val="20"/>
              </w:rPr>
              <w:t>72% for Primary</w:t>
            </w:r>
          </w:p>
          <w:p w:rsidR="009C0F81" w:rsidRPr="00172F1C" w:rsidRDefault="009C0F81" w:rsidP="005A205C">
            <w:pPr>
              <w:contextualSpacing/>
              <w:rPr>
                <w:rFonts w:ascii="Times New Roman" w:eastAsia="Times New Roman" w:hAnsi="Times New Roman" w:cs="Times New Roman"/>
                <w:bCs/>
                <w:sz w:val="20"/>
                <w:szCs w:val="20"/>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bCs/>
                <w:sz w:val="20"/>
                <w:szCs w:val="20"/>
              </w:rPr>
              <w:t>47% for JSS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99"/>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Annual Conduct of school enrollment drive on OOSC in 18 LGAs  through advocacy visits to 2 traditional and 2 religious leaders meetings;6 town hall meetings in LGAs; and  Sensitization at PTA and SBMC meetings</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spacing w:after="160" w:line="276" w:lineRule="auto"/>
              <w:contextualSpacing/>
              <w:jc w:val="both"/>
              <w:rPr>
                <w:rFonts w:ascii="Times New Roman" w:eastAsia="Calibri" w:hAnsi="Times New Roman" w:cs="Times New Roman"/>
                <w:sz w:val="18"/>
                <w:szCs w:val="18"/>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NER of 34% for Pre-Primary, 55% for Primary, 33% for JSS</w:t>
            </w:r>
          </w:p>
        </w:tc>
        <w:tc>
          <w:tcPr>
            <w:tcW w:w="1620" w:type="dxa"/>
            <w:vAlign w:val="center"/>
          </w:tcPr>
          <w:p w:rsidR="009C0F81" w:rsidRPr="00172F1C" w:rsidRDefault="009C0F81" w:rsidP="005A205C">
            <w:pPr>
              <w:contextualSpacing/>
              <w:rPr>
                <w:rFonts w:ascii="Times New Roman" w:eastAsia="Times New Roman" w:hAnsi="Times New Roman" w:cs="Times New Roman"/>
                <w:bCs/>
                <w:sz w:val="20"/>
                <w:szCs w:val="20"/>
              </w:rPr>
            </w:pPr>
            <w:r w:rsidRPr="00172F1C">
              <w:rPr>
                <w:rFonts w:ascii="Times New Roman" w:eastAsia="Times New Roman" w:hAnsi="Times New Roman" w:cs="Times New Roman"/>
                <w:bCs/>
                <w:sz w:val="20"/>
                <w:szCs w:val="20"/>
              </w:rPr>
              <w:t>48% for ECCDE</w:t>
            </w:r>
          </w:p>
          <w:p w:rsidR="009C0F81" w:rsidRPr="00172F1C" w:rsidRDefault="009C0F81" w:rsidP="005A205C">
            <w:pPr>
              <w:contextualSpacing/>
              <w:rPr>
                <w:rFonts w:ascii="Times New Roman" w:eastAsia="Times New Roman" w:hAnsi="Times New Roman" w:cs="Times New Roman"/>
                <w:bCs/>
                <w:sz w:val="20"/>
                <w:szCs w:val="20"/>
              </w:rPr>
            </w:pPr>
          </w:p>
          <w:p w:rsidR="009C0F81" w:rsidRPr="00172F1C" w:rsidRDefault="009C0F81" w:rsidP="005A205C">
            <w:pPr>
              <w:contextualSpacing/>
              <w:rPr>
                <w:rFonts w:ascii="Times New Roman" w:eastAsia="Times New Roman" w:hAnsi="Times New Roman" w:cs="Times New Roman"/>
                <w:bCs/>
                <w:sz w:val="20"/>
                <w:szCs w:val="20"/>
              </w:rPr>
            </w:pPr>
            <w:r w:rsidRPr="00172F1C">
              <w:rPr>
                <w:rFonts w:ascii="Times New Roman" w:eastAsia="Times New Roman" w:hAnsi="Times New Roman" w:cs="Times New Roman"/>
                <w:bCs/>
                <w:sz w:val="20"/>
                <w:szCs w:val="20"/>
              </w:rPr>
              <w:t>72% for Primary</w:t>
            </w:r>
          </w:p>
          <w:p w:rsidR="009C0F81" w:rsidRPr="00172F1C" w:rsidRDefault="009C0F81" w:rsidP="005A205C">
            <w:pPr>
              <w:contextualSpacing/>
              <w:rPr>
                <w:rFonts w:ascii="Times New Roman" w:eastAsia="Times New Roman" w:hAnsi="Times New Roman" w:cs="Times New Roman"/>
                <w:bCs/>
                <w:sz w:val="20"/>
                <w:szCs w:val="20"/>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bCs/>
                <w:sz w:val="20"/>
                <w:szCs w:val="20"/>
              </w:rPr>
              <w:t>47% for JSS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Annual Conduct of census of all Tsangaya, migrant fishers, Nomadic schools</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spacing w:after="160" w:line="276" w:lineRule="auto"/>
              <w:contextualSpacing/>
              <w:jc w:val="both"/>
              <w:rPr>
                <w:rFonts w:ascii="Times New Roman" w:eastAsia="Calibri" w:hAnsi="Times New Roman" w:cs="Times New Roman"/>
                <w:sz w:val="18"/>
                <w:szCs w:val="18"/>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NER of 34% for Pre-Primary, 55% for Primary, 33%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1290 enrolment in Primary School</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Establish additional Nomadic  Schools in selected 4  LGAs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 Nomadic School</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1159"/>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5</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Annual Conduct identification of children with hidden disabilities that hinder meaningful access  in all the 18 LGAs</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spacing w:after="160" w:line="276" w:lineRule="auto"/>
              <w:contextualSpacing/>
              <w:jc w:val="both"/>
              <w:rPr>
                <w:rFonts w:ascii="Times New Roman" w:eastAsia="Calibri" w:hAnsi="Times New Roman" w:cs="Times New Roman"/>
                <w:sz w:val="18"/>
                <w:szCs w:val="18"/>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NER of 34% for Pre-Primary, 55% for Primary, 33%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4809 Learners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1144"/>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6</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Create awareness   among parents of children with special needs, through 3,000 copies of Electronic and Print Media  annually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4809 Learners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750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7</w:t>
            </w:r>
          </w:p>
        </w:tc>
        <w:tc>
          <w:tcPr>
            <w:tcW w:w="4590" w:type="dxa"/>
            <w:vAlign w:val="center"/>
          </w:tcPr>
          <w:p w:rsidR="009C0F81" w:rsidRPr="00172F1C" w:rsidRDefault="009C0F81" w:rsidP="005A205C">
            <w:pP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Organize jingles / TV/Radio talk shows  annually on access, participation and retention in schools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8</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Tour by the Board and media team to specific locations/Projects site across the State on quarterly basis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9</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Special Report on ODSUBEB Safeguard on quarterly basis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10</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Quarterly production of Documentary on ODSUBEB activities in 3 widely spoken languages in the State: English, Yoruba &amp; Izon to aired on OSRC TV and selected Radio Stations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11</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Quarterly Press Briefing with Chief Editors of Media Outlets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12</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Project and Event Coverage by Education Correspondents of National Media Houses and staff of the P.R Unit on quarterly basis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13</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Quarterly advocacy Visit to major Media Houses by the Executive Chairman, Board members safeguard of our Schools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14</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Sponsored scroll News bar on 3 major T.V channels on quarterly basis</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4</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15</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Design, production and placement of advocacy campaigns adverts on Bill Boards against growing menace of out of School Children, social menace in school environment and other pressing issues to be placed in a strategic area across the Ondo State</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QUARTERLY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16</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Annual Press Conference to showcase scorecards of the Board’s activities and project for the future</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17</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hAnsi="Times New Roman" w:cs="Times New Roman"/>
                <w:sz w:val="20"/>
                <w:szCs w:val="20"/>
              </w:rPr>
              <w:t>Purchase of media gadgets (camera, laptop, projector, speakers, and microphone)</w:t>
            </w:r>
          </w:p>
        </w:tc>
        <w:tc>
          <w:tcPr>
            <w:tcW w:w="2430" w:type="dxa"/>
            <w:vAlign w:val="center"/>
          </w:tcPr>
          <w:p w:rsidR="009C0F81" w:rsidRPr="00172F1C" w:rsidRDefault="009C0F81" w:rsidP="005A205C">
            <w:pPr>
              <w:rPr>
                <w:rFonts w:ascii="Times New Roman" w:eastAsia="Calibri" w:hAnsi="Times New Roman" w:cs="Times New Roman"/>
                <w:sz w:val="18"/>
                <w:szCs w:val="18"/>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hAnsi="Times New Roman" w:cs="Times New Roman"/>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 SUBEB</w:t>
            </w:r>
          </w:p>
        </w:tc>
      </w:tr>
      <w:tr w:rsidR="009C0F81" w:rsidRPr="00172F1C" w:rsidTr="009C0F81">
        <w:trPr>
          <w:trHeight w:val="1611"/>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18</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Conduct sensitization and parental education seminar  for 800 parents in 18 LGAs  to reduce negative traditional/religious practices and eliminate all forms of gender biases to schooling</w:t>
            </w:r>
          </w:p>
        </w:tc>
        <w:tc>
          <w:tcPr>
            <w:tcW w:w="2430" w:type="dxa"/>
            <w:vAlign w:val="center"/>
          </w:tcPr>
          <w:p w:rsidR="009C0F81" w:rsidRPr="00172F1C" w:rsidRDefault="009C0F81" w:rsidP="005A205C">
            <w:pPr>
              <w:spacing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rPr>
                <w:rFonts w:ascii="Times New Roman" w:eastAsia="Times New Roman" w:hAnsi="Times New Roman" w:cs="Times New Roman"/>
                <w:sz w:val="20"/>
                <w:szCs w:val="20"/>
              </w:rPr>
            </w:pPr>
          </w:p>
        </w:tc>
        <w:tc>
          <w:tcPr>
            <w:tcW w:w="162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Gender Parity Index:</w:t>
            </w:r>
          </w:p>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 xml:space="preserve">Pre-primary: 0.98 </w:t>
            </w:r>
          </w:p>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Primary: 0.99</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sz w:val="20"/>
                <w:szCs w:val="20"/>
              </w:rPr>
              <w:t>200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sz w:val="20"/>
                <w:szCs w:val="20"/>
              </w:rPr>
              <w:t>200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sz w:val="20"/>
                <w:szCs w:val="20"/>
              </w:rPr>
              <w:t>200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19</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Provision of sanitary pads to 280,000 Girls Child across the 18 LGEAs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for Girls:  71% for Primary, 48%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70,000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70,000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70,000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20</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Institutionalize Conditional Cash Transfer for 1000 women in 18 LGAs  to support children schooling</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21</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Provision of school bags for 8,000 primary learners across the 18 LGAs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2,000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22</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Provision of 10,000 free school uniforms for indigent learners across the 18 LGAs.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1750 uniforms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PRS SUBEB</w:t>
            </w:r>
          </w:p>
        </w:tc>
      </w:tr>
      <w:tr w:rsidR="009C0F81" w:rsidRPr="00172F1C" w:rsidTr="009C0F81">
        <w:trPr>
          <w:trHeight w:val="1611"/>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23</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Organize annual meeting to collaborate with SBMC, PTA, community and religious leaders annually to sensitize parents on children need to complete cycle of schools in all 18  LGAs annually</w:t>
            </w:r>
          </w:p>
        </w:tc>
        <w:tc>
          <w:tcPr>
            <w:tcW w:w="2430" w:type="dxa"/>
            <w:vAlign w:val="center"/>
          </w:tcPr>
          <w:p w:rsidR="009C0F81" w:rsidRPr="00172F1C" w:rsidRDefault="009C0F81" w:rsidP="005A205C">
            <w:pPr>
              <w:rPr>
                <w:rFonts w:ascii="Times New Roman" w:eastAsia="Calibri" w:hAnsi="Times New Roman" w:cs="Times New Roman"/>
                <w:sz w:val="18"/>
                <w:szCs w:val="18"/>
              </w:rPr>
            </w:pPr>
            <w:r w:rsidRPr="00172F1C">
              <w:rPr>
                <w:rFonts w:ascii="Times New Roman" w:eastAsia="Calibri" w:hAnsi="Times New Roman" w:cs="Times New Roman"/>
                <w:sz w:val="18"/>
                <w:szCs w:val="18"/>
              </w:rPr>
              <w:t>Completion Rate:</w:t>
            </w:r>
          </w:p>
          <w:p w:rsidR="009C0F81" w:rsidRPr="00172F1C" w:rsidRDefault="009C0F81" w:rsidP="005A205C">
            <w:pPr>
              <w:rPr>
                <w:rFonts w:ascii="Times New Roman" w:eastAsia="Calibri" w:hAnsi="Times New Roman" w:cs="Times New Roman"/>
                <w:sz w:val="18"/>
                <w:szCs w:val="18"/>
              </w:rPr>
            </w:pPr>
            <w:r w:rsidRPr="00172F1C">
              <w:rPr>
                <w:rFonts w:ascii="Times New Roman" w:eastAsia="Calibri" w:hAnsi="Times New Roman" w:cs="Times New Roman"/>
                <w:sz w:val="18"/>
                <w:szCs w:val="18"/>
              </w:rPr>
              <w:t>26% in Pre-Primary</w:t>
            </w:r>
          </w:p>
          <w:p w:rsidR="009C0F81" w:rsidRPr="00172F1C" w:rsidRDefault="009C0F81" w:rsidP="005A205C">
            <w:pPr>
              <w:rPr>
                <w:rFonts w:ascii="Times New Roman" w:eastAsia="Calibri" w:hAnsi="Times New Roman" w:cs="Times New Roman"/>
                <w:sz w:val="18"/>
                <w:szCs w:val="18"/>
              </w:rPr>
            </w:pPr>
            <w:r w:rsidRPr="00172F1C">
              <w:rPr>
                <w:rFonts w:ascii="Times New Roman" w:eastAsia="Calibri" w:hAnsi="Times New Roman" w:cs="Times New Roman"/>
                <w:sz w:val="18"/>
                <w:szCs w:val="18"/>
              </w:rPr>
              <w:t>61% in Primary School</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42% in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Completion Rate:</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26% in Pre-Primary</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61% in Primary School</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42% in JSS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NPA 2022</w:t>
            </w:r>
          </w:p>
        </w:tc>
      </w:tr>
      <w:tr w:rsidR="009C0F81" w:rsidRPr="00172F1C" w:rsidTr="009C0F81">
        <w:trPr>
          <w:trHeight w:val="918"/>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24</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sz w:val="20"/>
                <w:szCs w:val="20"/>
              </w:rPr>
              <w:t>Provide conducive environment for inclusive education in schools in 1 Primary school and 4 JSS</w:t>
            </w:r>
          </w:p>
        </w:tc>
        <w:tc>
          <w:tcPr>
            <w:tcW w:w="2430" w:type="dxa"/>
            <w:vAlign w:val="center"/>
          </w:tcPr>
          <w:p w:rsidR="009C0F81" w:rsidRPr="00172F1C" w:rsidRDefault="009C0F81" w:rsidP="005A205C">
            <w:pPr>
              <w:rPr>
                <w:rFonts w:ascii="Times New Roman" w:eastAsia="Times New Roman" w:hAnsi="Times New Roman" w:cs="Times New Roman"/>
                <w:color w:val="000000" w:themeColor="text1"/>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themeColor="text1"/>
                <w:sz w:val="20"/>
                <w:szCs w:val="20"/>
              </w:rPr>
            </w:pPr>
            <w:r w:rsidRPr="00172F1C">
              <w:rPr>
                <w:rFonts w:ascii="Times New Roman" w:eastAsia="Times New Roman" w:hAnsi="Times New Roman" w:cs="Times New Roman"/>
                <w:color w:val="000000" w:themeColor="text1"/>
                <w:sz w:val="20"/>
                <w:szCs w:val="20"/>
              </w:rPr>
              <w:t>3 Regular JSS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themeColor="text1"/>
                <w:sz w:val="20"/>
                <w:szCs w:val="20"/>
              </w:rPr>
              <w:t>5</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themeColor="text1"/>
                <w:sz w:val="20"/>
                <w:szCs w:val="20"/>
              </w:rPr>
              <w:t>5</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themeColor="text1"/>
                <w:sz w:val="20"/>
                <w:szCs w:val="20"/>
              </w:rPr>
              <w:t>5</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PP</w:t>
            </w:r>
          </w:p>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25</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color w:val="000000"/>
                <w:sz w:val="20"/>
                <w:szCs w:val="20"/>
              </w:rPr>
              <w:t>Conduct  sensitization and advocacy on enrolment of special needs children annually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4809 Learners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26</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Provide 600 First Aid boxes  annually at Primary and JSS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No of Schools with First Box: 73% for Pre-Primary/Primary, 95%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938 Primary Schools</w:t>
            </w:r>
          </w:p>
          <w:p w:rsidR="009C0F81" w:rsidRPr="00172F1C" w:rsidRDefault="009C0F81" w:rsidP="005A205C">
            <w:pPr>
              <w:rPr>
                <w:rFonts w:ascii="Times New Roman" w:eastAsia="Times New Roman" w:hAnsi="Times New Roman" w:cs="Times New Roman"/>
                <w:color w:val="000000"/>
                <w:sz w:val="20"/>
                <w:szCs w:val="20"/>
              </w:rPr>
            </w:pP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293 JSS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600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600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600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 xml:space="preserve">NPA 2022 </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27</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Procurement of 8,000 School Sandals for Pre-Primary and Primary Learners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8,000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8,000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8,000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918"/>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28</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sz w:val="20"/>
                <w:szCs w:val="20"/>
              </w:rPr>
              <w:t>Physical verification of each Learners  (Almajiris) with  data form and photograph  in 18 LGAs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1,229 Learners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NPA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29</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Physical verification of each Learners (Orphans) with data form and photograph in 18 LGAs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PRS/SM SUBEB</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30</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Provide 2,000 Hand Washing Buckets with Tap and Stand (Pre-Primary and Primary)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64% for Pre-Primary/Primary, 82% for JSS</w:t>
            </w:r>
            <w:r w:rsidRPr="00172F1C">
              <w:rPr>
                <w:rFonts w:ascii="Times New Roman" w:hAnsi="Times New Roman" w:cs="Times New Roman"/>
                <w:sz w:val="18"/>
                <w:szCs w:val="18"/>
              </w:rPr>
              <w:t xml:space="preserve"> </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1008 Schools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 xml:space="preserve">NPA 2022 </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31</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Provide 1,000 Hand Washing Buckets with Tap in JSS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64% for Pre-Primary/Primary, 82%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1008 Schools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250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32</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Hand Washing Buckets with Tap and Stand (40 Almajiris Centers)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64% for Pre-Primary/Primary, 82% for JSS</w:t>
            </w:r>
            <w:r w:rsidRPr="00172F1C">
              <w:rPr>
                <w:rFonts w:ascii="Times New Roman" w:hAnsi="Times New Roman" w:cs="Times New Roman"/>
                <w:sz w:val="18"/>
                <w:szCs w:val="18"/>
              </w:rPr>
              <w:t xml:space="preserve"> </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 Schools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918"/>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33</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Procure Carton of antibacterial soap for 500 Schools (Each 1-Carton) Primary and JSS annually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34</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Procure Carton of antibacterial soap (40 Almajiri Centers)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 Schools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40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40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40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918"/>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35</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Provide Carton of disinfectant for 500 Schools (Each 1-Carton)Primary and JSS annually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500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36</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sz w:val="20"/>
                <w:szCs w:val="20"/>
              </w:rPr>
              <w:t>SUBEB Safeguard</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20 Schools</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63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eastAsia="Times New Roman" w:hAnsi="Times New Roman" w:cs="Times New Roman"/>
                <w:color w:val="000000"/>
                <w:sz w:val="20"/>
                <w:szCs w:val="20"/>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933"/>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37</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color w:val="000000"/>
                <w:sz w:val="20"/>
                <w:szCs w:val="20"/>
              </w:rPr>
              <w:t>Strengthen the capacity of LGA Early Years Consultative Committees for effective support   to meaningful access for ECCDE in 18 LGAS.</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sz w:val="18"/>
                <w:szCs w:val="18"/>
              </w:rPr>
            </w:pPr>
            <w:r w:rsidRPr="00172F1C">
              <w:rPr>
                <w:rFonts w:ascii="Times New Roman" w:eastAsia="Calibri" w:hAnsi="Times New Roman" w:cs="Times New Roman"/>
                <w:sz w:val="18"/>
                <w:szCs w:val="18"/>
              </w:rPr>
              <w:t>GER of 48% for Pre-Primary</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 xml:space="preserve">NER of 34% for Pre-Primary </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9 LGEAs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9</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9</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9</w:t>
            </w:r>
          </w:p>
        </w:tc>
        <w:tc>
          <w:tcPr>
            <w:tcW w:w="162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TD SUBEB</w:t>
            </w:r>
          </w:p>
        </w:tc>
      </w:tr>
      <w:tr w:rsidR="009C0F81" w:rsidRPr="00172F1C" w:rsidTr="009C0F81">
        <w:trPr>
          <w:trHeight w:val="1144"/>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38</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color w:val="000000"/>
                <w:sz w:val="20"/>
                <w:szCs w:val="20"/>
              </w:rPr>
              <w:t>Conduct peer education training for 800 junior secondary schools students on Adolescent Reproductive Health.</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47% for JSS</w:t>
            </w:r>
          </w:p>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NER of 33%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200</w:t>
            </w:r>
          </w:p>
        </w:tc>
        <w:tc>
          <w:tcPr>
            <w:tcW w:w="162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TD SUBEB</w:t>
            </w:r>
          </w:p>
        </w:tc>
      </w:tr>
      <w:tr w:rsidR="009C0F81" w:rsidRPr="00172F1C" w:rsidTr="009C0F81">
        <w:trPr>
          <w:trHeight w:val="1159"/>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39</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color w:val="000000"/>
                <w:sz w:val="20"/>
                <w:szCs w:val="20"/>
              </w:rPr>
              <w:t>Capacity strengthening of 50  SUBEB  staff on positive disciplinary measures across all Basic Education schools  in the state annually</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hAnsi="Times New Roman" w:cs="Times New Roman"/>
                <w:sz w:val="18"/>
                <w:szCs w:val="18"/>
              </w:rPr>
              <w:t>508  SUBEB/LGEA  Staff</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50</w:t>
            </w:r>
          </w:p>
        </w:tc>
        <w:tc>
          <w:tcPr>
            <w:tcW w:w="162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SM SUBEB</w:t>
            </w:r>
          </w:p>
        </w:tc>
      </w:tr>
      <w:tr w:rsidR="009C0F81" w:rsidRPr="00172F1C" w:rsidTr="009C0F81">
        <w:trPr>
          <w:trHeight w:val="76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40</w:t>
            </w:r>
          </w:p>
        </w:tc>
        <w:tc>
          <w:tcPr>
            <w:tcW w:w="4590" w:type="dxa"/>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Home Grown School Feeding (HGSF) a meal per day as incentive to learners</w:t>
            </w:r>
          </w:p>
        </w:tc>
        <w:tc>
          <w:tcPr>
            <w:tcW w:w="2430" w:type="dxa"/>
            <w:vAlign w:val="center"/>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60% of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18</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1159"/>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41</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Provision and distribution of Dettol (medium size) 280,000 Girls Child across the 18 LGEAs</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for Girls:  47% for Pre-Primary, 71% for Primary, 48%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r w:rsidR="009C0F81" w:rsidRPr="00172F1C" w:rsidTr="009C0F81">
        <w:trPr>
          <w:trHeight w:val="852"/>
        </w:trPr>
        <w:tc>
          <w:tcPr>
            <w:tcW w:w="54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sz w:val="20"/>
                <w:szCs w:val="20"/>
              </w:rPr>
              <w:t>42</w:t>
            </w:r>
          </w:p>
        </w:tc>
        <w:tc>
          <w:tcPr>
            <w:tcW w:w="459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Procurement and Distribution of Detergent (Medium Size)</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r w:rsidRPr="00172F1C">
              <w:rPr>
                <w:rFonts w:ascii="Times New Roman" w:eastAsia="Calibri" w:hAnsi="Times New Roman" w:cs="Times New Roman"/>
                <w:sz w:val="18"/>
                <w:szCs w:val="18"/>
              </w:rPr>
              <w:t>GER for Girls:  47% for Pre-Primary, 71% for Primary, 48% for JSS</w:t>
            </w: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color w:val="000000"/>
                <w:kern w:val="2"/>
                <w:sz w:val="20"/>
                <w:szCs w:val="20"/>
                <w14:ligatures w14:val="standardContextual"/>
              </w:rPr>
              <w:t>70,000</w:t>
            </w:r>
          </w:p>
        </w:tc>
        <w:tc>
          <w:tcPr>
            <w:tcW w:w="162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sz w:val="20"/>
                <w:szCs w:val="20"/>
              </w:rPr>
            </w:pPr>
            <w:r w:rsidRPr="00172F1C">
              <w:rPr>
                <w:rFonts w:ascii="Times New Roman" w:hAnsi="Times New Roman" w:cs="Times New Roman"/>
                <w:sz w:val="20"/>
                <w:szCs w:val="20"/>
              </w:rPr>
              <w:t>SM SUBEB</w:t>
            </w:r>
          </w:p>
        </w:tc>
      </w:tr>
    </w:tbl>
    <w:p w:rsidR="009C0F81" w:rsidRPr="00172F1C" w:rsidRDefault="009C0F81">
      <w:pPr>
        <w:rPr>
          <w:rFonts w:ascii="Times New Roman" w:hAnsi="Times New Roman" w:cs="Times New Roman"/>
        </w:rPr>
      </w:pPr>
      <w:r w:rsidRPr="00172F1C">
        <w:rPr>
          <w:rFonts w:ascii="Times New Roman" w:hAnsi="Times New Roman" w:cs="Times New Roman"/>
        </w:rPr>
        <w:br w:type="page"/>
      </w:r>
    </w:p>
    <w:tbl>
      <w:tblPr>
        <w:tblStyle w:val="TableGrid2"/>
        <w:tblW w:w="13770" w:type="dxa"/>
        <w:tblInd w:w="-1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540"/>
        <w:gridCol w:w="4590"/>
        <w:gridCol w:w="2430"/>
        <w:gridCol w:w="1620"/>
        <w:gridCol w:w="630"/>
        <w:gridCol w:w="630"/>
        <w:gridCol w:w="630"/>
        <w:gridCol w:w="1620"/>
        <w:gridCol w:w="1080"/>
      </w:tblGrid>
      <w:tr w:rsidR="009C0F81" w:rsidRPr="00172F1C" w:rsidTr="009C0F81">
        <w:trPr>
          <w:trHeight w:val="225"/>
        </w:trPr>
        <w:tc>
          <w:tcPr>
            <w:tcW w:w="540" w:type="dxa"/>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4590" w:type="dxa"/>
            <w:vAlign w:val="center"/>
          </w:tcPr>
          <w:p w:rsidR="009C0F81" w:rsidRPr="00172F1C" w:rsidRDefault="009C0F81" w:rsidP="005A205C">
            <w:pPr>
              <w:rPr>
                <w:rFonts w:ascii="Times New Roman" w:eastAsia="Times New Roman" w:hAnsi="Times New Roman" w:cs="Times New Roman"/>
                <w:b/>
                <w:sz w:val="20"/>
                <w:szCs w:val="20"/>
              </w:rPr>
            </w:pPr>
            <w:r w:rsidRPr="00172F1C">
              <w:rPr>
                <w:rFonts w:ascii="Times New Roman" w:eastAsia="Times New Roman" w:hAnsi="Times New Roman" w:cs="Times New Roman"/>
                <w:b/>
                <w:bCs/>
                <w:color w:val="000000"/>
                <w:sz w:val="20"/>
                <w:szCs w:val="20"/>
              </w:rPr>
              <w:t>CONSTRUCTION</w:t>
            </w:r>
          </w:p>
        </w:tc>
        <w:tc>
          <w:tcPr>
            <w:tcW w:w="243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1620" w:type="dxa"/>
            <w:vAlign w:val="center"/>
          </w:tcPr>
          <w:p w:rsidR="009C0F81" w:rsidRPr="00172F1C" w:rsidRDefault="009C0F81" w:rsidP="005A205C">
            <w:pP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p>
        </w:tc>
        <w:tc>
          <w:tcPr>
            <w:tcW w:w="162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43</w:t>
            </w:r>
          </w:p>
        </w:tc>
        <w:tc>
          <w:tcPr>
            <w:tcW w:w="4590" w:type="dxa"/>
            <w:vAlign w:val="center"/>
          </w:tcPr>
          <w:p w:rsidR="009C0F81" w:rsidRPr="00172F1C" w:rsidRDefault="009C0F81" w:rsidP="005A205C">
            <w:pPr>
              <w:rPr>
                <w:rFonts w:ascii="Times New Roman" w:eastAsia="Times New Roman" w:hAnsi="Times New Roman" w:cs="Times New Roman"/>
                <w:sz w:val="20"/>
                <w:szCs w:val="20"/>
              </w:rPr>
            </w:pPr>
            <w:r w:rsidRPr="00172F1C">
              <w:rPr>
                <w:rFonts w:ascii="Times New Roman" w:eastAsia="Times New Roman" w:hAnsi="Times New Roman" w:cs="Times New Roman"/>
                <w:bCs/>
                <w:color w:val="000000"/>
                <w:sz w:val="20"/>
                <w:szCs w:val="20"/>
              </w:rPr>
              <w:t>2 CLASSROOM</w:t>
            </w:r>
          </w:p>
        </w:tc>
        <w:tc>
          <w:tcPr>
            <w:tcW w:w="2430" w:type="dxa"/>
            <w:vMerge w:val="restart"/>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 xml:space="preserve">Pupil-Classroom Ratio of </w:t>
            </w:r>
          </w:p>
          <w:p w:rsidR="009C0F81" w:rsidRPr="00172F1C" w:rsidRDefault="009C0F81" w:rsidP="005A205C">
            <w:pPr>
              <w:rPr>
                <w:rFonts w:ascii="Times New Roman" w:hAnsi="Times New Roman" w:cs="Times New Roman"/>
                <w:sz w:val="18"/>
                <w:szCs w:val="18"/>
              </w:rPr>
            </w:pPr>
            <w:r w:rsidRPr="00172F1C">
              <w:rPr>
                <w:rFonts w:ascii="Times New Roman" w:hAnsi="Times New Roman" w:cs="Times New Roman"/>
                <w:sz w:val="18"/>
                <w:szCs w:val="18"/>
              </w:rPr>
              <w:t>1:49 for ECCDE,</w:t>
            </w:r>
          </w:p>
          <w:p w:rsidR="009C0F81" w:rsidRPr="00172F1C" w:rsidRDefault="009C0F81" w:rsidP="005A205C">
            <w:pPr>
              <w:rPr>
                <w:rFonts w:ascii="Times New Roman" w:hAnsi="Times New Roman" w:cs="Times New Roman"/>
                <w:sz w:val="18"/>
                <w:szCs w:val="18"/>
              </w:rPr>
            </w:pPr>
            <w:r w:rsidRPr="00172F1C">
              <w:rPr>
                <w:rFonts w:ascii="Times New Roman" w:hAnsi="Times New Roman" w:cs="Times New Roman"/>
                <w:sz w:val="18"/>
                <w:szCs w:val="18"/>
              </w:rPr>
              <w:t>1:91 for Primary</w:t>
            </w:r>
          </w:p>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hAnsi="Times New Roman" w:cs="Times New Roman"/>
                <w:sz w:val="18"/>
                <w:szCs w:val="18"/>
              </w:rPr>
              <w:t>And 1:94 for JSS</w:t>
            </w:r>
          </w:p>
        </w:tc>
        <w:tc>
          <w:tcPr>
            <w:tcW w:w="1620" w:type="dxa"/>
            <w:vMerge w:val="restart"/>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12,179 Classrooms in Pre-Primary and Primary</w:t>
            </w:r>
          </w:p>
          <w:p w:rsidR="009C0F81" w:rsidRPr="00172F1C" w:rsidRDefault="009C0F81" w:rsidP="005A205C">
            <w:pPr>
              <w:rPr>
                <w:rFonts w:ascii="Times New Roman" w:eastAsia="Times New Roman" w:hAnsi="Times New Roman" w:cs="Times New Roman"/>
                <w:bCs/>
                <w:color w:val="000000"/>
                <w:sz w:val="20"/>
                <w:szCs w:val="20"/>
              </w:rPr>
            </w:pPr>
          </w:p>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2613 Classrooms in JSS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bCs/>
                <w:color w:val="000000"/>
                <w:sz w:val="20"/>
                <w:szCs w:val="20"/>
              </w:rPr>
              <w:t>15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bCs/>
                <w:color w:val="000000"/>
                <w:sz w:val="20"/>
                <w:szCs w:val="20"/>
              </w:rPr>
              <w:t>15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eastAsia="Times New Roman" w:hAnsi="Times New Roman" w:cs="Times New Roman"/>
                <w:bCs/>
                <w:color w:val="000000"/>
                <w:sz w:val="20"/>
                <w:szCs w:val="20"/>
              </w:rPr>
              <w:t>15</w:t>
            </w:r>
          </w:p>
        </w:tc>
        <w:tc>
          <w:tcPr>
            <w:tcW w:w="1620" w:type="dxa"/>
            <w:vAlign w:val="center"/>
          </w:tcPr>
          <w:p w:rsidR="009C0F81" w:rsidRPr="00172F1C" w:rsidRDefault="009C0F81" w:rsidP="005A205C">
            <w:pPr>
              <w:jc w:val="center"/>
              <w:rPr>
                <w:rFonts w:ascii="Times New Roman" w:eastAsia="Times New Roman" w:hAnsi="Times New Roman" w:cs="Times New Roman"/>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44</w:t>
            </w:r>
          </w:p>
        </w:tc>
        <w:tc>
          <w:tcPr>
            <w:tcW w:w="4590" w:type="dxa"/>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3 CLASSROOM</w:t>
            </w:r>
          </w:p>
        </w:tc>
        <w:tc>
          <w:tcPr>
            <w:tcW w:w="243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162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50</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50</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50</w:t>
            </w:r>
          </w:p>
        </w:tc>
        <w:tc>
          <w:tcPr>
            <w:tcW w:w="162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45</w:t>
            </w:r>
          </w:p>
        </w:tc>
        <w:tc>
          <w:tcPr>
            <w:tcW w:w="4590" w:type="dxa"/>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6 CLASSROOM</w:t>
            </w:r>
          </w:p>
        </w:tc>
        <w:tc>
          <w:tcPr>
            <w:tcW w:w="243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162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20</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20</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20</w:t>
            </w:r>
          </w:p>
        </w:tc>
        <w:tc>
          <w:tcPr>
            <w:tcW w:w="162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46</w:t>
            </w:r>
          </w:p>
        </w:tc>
        <w:tc>
          <w:tcPr>
            <w:tcW w:w="4590" w:type="dxa"/>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ECCDE BUILDING</w:t>
            </w:r>
          </w:p>
        </w:tc>
        <w:tc>
          <w:tcPr>
            <w:tcW w:w="243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162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10</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15</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18</w:t>
            </w:r>
          </w:p>
        </w:tc>
        <w:tc>
          <w:tcPr>
            <w:tcW w:w="162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47</w:t>
            </w:r>
          </w:p>
        </w:tc>
        <w:tc>
          <w:tcPr>
            <w:tcW w:w="4590" w:type="dxa"/>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3 CLASSROOM STOREY</w:t>
            </w:r>
          </w:p>
        </w:tc>
        <w:tc>
          <w:tcPr>
            <w:tcW w:w="243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162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7</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7</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10</w:t>
            </w:r>
          </w:p>
        </w:tc>
        <w:tc>
          <w:tcPr>
            <w:tcW w:w="162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r w:rsidR="009C0F81" w:rsidRPr="00172F1C" w:rsidTr="009C0F81">
        <w:trPr>
          <w:trHeight w:val="692"/>
        </w:trPr>
        <w:tc>
          <w:tcPr>
            <w:tcW w:w="54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48</w:t>
            </w:r>
          </w:p>
        </w:tc>
        <w:tc>
          <w:tcPr>
            <w:tcW w:w="4590" w:type="dxa"/>
            <w:vAlign w:val="center"/>
          </w:tcPr>
          <w:p w:rsidR="009C0F81" w:rsidRPr="00172F1C" w:rsidRDefault="009C0F81" w:rsidP="005A205C">
            <w:pP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6 CLASSROOM STOREY</w:t>
            </w:r>
          </w:p>
        </w:tc>
        <w:tc>
          <w:tcPr>
            <w:tcW w:w="243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1620" w:type="dxa"/>
            <w:vMerge/>
            <w:vAlign w:val="center"/>
          </w:tcPr>
          <w:p w:rsidR="009C0F81" w:rsidRPr="00172F1C" w:rsidRDefault="009C0F81" w:rsidP="005A205C">
            <w:pPr>
              <w:rPr>
                <w:rFonts w:ascii="Times New Roman" w:eastAsia="Times New Roman" w:hAnsi="Times New Roman" w:cs="Times New Roman"/>
                <w:bCs/>
                <w:color w:val="000000"/>
                <w:sz w:val="20"/>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14</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eastAsia="Times New Roman" w:hAnsi="Times New Roman" w:cs="Times New Roman"/>
                <w:bCs/>
                <w:color w:val="000000"/>
                <w:sz w:val="20"/>
                <w:szCs w:val="20"/>
              </w:rPr>
              <w:t>23</w:t>
            </w:r>
          </w:p>
        </w:tc>
        <w:tc>
          <w:tcPr>
            <w:tcW w:w="1620" w:type="dxa"/>
            <w:vAlign w:val="center"/>
          </w:tcPr>
          <w:p w:rsidR="009C0F81" w:rsidRPr="00172F1C" w:rsidRDefault="009C0F81" w:rsidP="005A205C">
            <w:pPr>
              <w:jc w:val="center"/>
              <w:rPr>
                <w:rFonts w:ascii="Times New Roman" w:eastAsia="Times New Roman" w:hAnsi="Times New Roman" w:cs="Times New Roman"/>
                <w:bCs/>
                <w:color w:val="000000"/>
                <w:sz w:val="20"/>
                <w:szCs w:val="20"/>
              </w:rPr>
            </w:pPr>
            <w:r w:rsidRPr="00172F1C">
              <w:rPr>
                <w:rFonts w:ascii="Times New Roman" w:hAnsi="Times New Roman" w:cs="Times New Roman"/>
                <w:sz w:val="20"/>
                <w:szCs w:val="20"/>
              </w:rPr>
              <w:t>BI-ANNUALLY</w:t>
            </w:r>
          </w:p>
        </w:tc>
        <w:tc>
          <w:tcPr>
            <w:tcW w:w="108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20"/>
                <w:szCs w:val="20"/>
              </w:rPr>
              <w:t>NPA 2022</w:t>
            </w:r>
          </w:p>
        </w:tc>
      </w:tr>
    </w:tbl>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b/>
          <w:color w:val="002060"/>
          <w:sz w:val="28"/>
          <w:szCs w:val="28"/>
        </w:rPr>
        <w:br w:type="page"/>
      </w:r>
      <w:r w:rsidR="005E66BC">
        <w:rPr>
          <w:rFonts w:ascii="Times New Roman" w:eastAsia="Calibri" w:hAnsi="Times New Roman" w:cs="Times New Roman"/>
          <w:b/>
          <w:color w:val="002060"/>
          <w:sz w:val="28"/>
          <w:szCs w:val="28"/>
        </w:rPr>
        <w:t>6</w:t>
      </w:r>
      <w:r w:rsidRPr="00172F1C">
        <w:rPr>
          <w:rFonts w:ascii="Times New Roman" w:eastAsia="Calibri" w:hAnsi="Times New Roman" w:cs="Times New Roman"/>
          <w:b/>
          <w:color w:val="002060"/>
          <w:sz w:val="24"/>
          <w:szCs w:val="24"/>
        </w:rPr>
        <w:t>.3.2</w:t>
      </w:r>
      <w:r w:rsidRPr="00172F1C">
        <w:rPr>
          <w:rFonts w:ascii="Times New Roman" w:eastAsia="Calibri" w:hAnsi="Times New Roman" w:cs="Times New Roman"/>
          <w:b/>
          <w:color w:val="002060"/>
          <w:sz w:val="24"/>
          <w:szCs w:val="24"/>
        </w:rPr>
        <w:tab/>
        <w:t>POLICY: QUALITY AND EFFICIENCY</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learning outcomes by providing relevant educational materials and enhancing teacher competencies,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literacy and numeracy skills among learners in Basic Education Schools,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teacher-to-learners ratio of 1:35 in primary and junior secondary schools according to approved standards,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capacity development programs for educators and foster professionalism in teaching,</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Facilitate effective supervision and mentorship for newly employed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Upgrade physical infrastructure including classrooms, toilets, libraries, and laboratories,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school facilities such as water, electricity, and ICT resources,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improved incentives for teachers assigned to rural areas and increase the number of teachers in the education system,</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Reduce the activities of hoodlums in the school,</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 schools to ensure high-quality teaching and learning practices,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Improve learners’ involvement in co-curricular activities,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Monitoring of Learning Achievement (MLA) assessments,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Foster a culture of reading through relevant school clubs and societies,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Map existing primary and junior secondary schools for better organization,</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professionalism and provide effective supervision and mentorship for new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high standard of teaching and learning processes,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recreational facilities within school premises.</w:t>
      </w:r>
    </w:p>
    <w:p w:rsidR="005A205C" w:rsidRPr="00172F1C" w:rsidRDefault="005A205C" w:rsidP="005A205C">
      <w:pP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br w:type="page"/>
      </w:r>
    </w:p>
    <w:p w:rsidR="005A205C" w:rsidRPr="00172F1C" w:rsidRDefault="00EC6AA5" w:rsidP="005A205C">
      <w:pPr>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Table 5</w:t>
      </w:r>
      <w:r w:rsidR="005A205C" w:rsidRPr="00172F1C">
        <w:rPr>
          <w:rFonts w:ascii="Times New Roman" w:eastAsia="Calibri" w:hAnsi="Times New Roman" w:cs="Times New Roman"/>
          <w:b/>
          <w:color w:val="002060"/>
          <w:sz w:val="24"/>
          <w:szCs w:val="24"/>
        </w:rPr>
        <w:t>.3.2</w:t>
      </w:r>
      <w:r w:rsidR="005A205C" w:rsidRPr="00172F1C">
        <w:rPr>
          <w:rFonts w:ascii="Times New Roman" w:eastAsia="Calibri" w:hAnsi="Times New Roman" w:cs="Times New Roman"/>
          <w:b/>
          <w:color w:val="002060"/>
          <w:sz w:val="24"/>
          <w:szCs w:val="24"/>
        </w:rPr>
        <w:tab/>
        <w:t>M &amp; E Framework (Quality and Efficiency)</w:t>
      </w:r>
    </w:p>
    <w:tbl>
      <w:tblPr>
        <w:tblStyle w:val="TableGrid"/>
        <w:tblW w:w="13770" w:type="dxa"/>
        <w:tblInd w:w="-1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720"/>
        <w:gridCol w:w="4140"/>
        <w:gridCol w:w="2610"/>
        <w:gridCol w:w="1350"/>
        <w:gridCol w:w="630"/>
        <w:gridCol w:w="630"/>
        <w:gridCol w:w="630"/>
        <w:gridCol w:w="1530"/>
        <w:gridCol w:w="1530"/>
      </w:tblGrid>
      <w:tr w:rsidR="009C0F81" w:rsidRPr="00172F1C" w:rsidTr="009C0F81">
        <w:trPr>
          <w:trHeight w:val="516"/>
        </w:trPr>
        <w:tc>
          <w:tcPr>
            <w:tcW w:w="72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S/N</w:t>
            </w:r>
          </w:p>
        </w:tc>
        <w:tc>
          <w:tcPr>
            <w:tcW w:w="414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ACTIVITIES</w:t>
            </w:r>
          </w:p>
        </w:tc>
        <w:tc>
          <w:tcPr>
            <w:tcW w:w="261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INDICATOR</w:t>
            </w:r>
          </w:p>
        </w:tc>
        <w:tc>
          <w:tcPr>
            <w:tcW w:w="135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BASELINE 2025</w:t>
            </w:r>
          </w:p>
        </w:tc>
        <w:tc>
          <w:tcPr>
            <w:tcW w:w="1890" w:type="dxa"/>
            <w:gridSpan w:val="3"/>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ANNUAL OUTPUT TARGETS</w:t>
            </w:r>
          </w:p>
        </w:tc>
        <w:tc>
          <w:tcPr>
            <w:tcW w:w="153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FREQUENCY OF DATA COLLECTION</w:t>
            </w:r>
          </w:p>
        </w:tc>
        <w:tc>
          <w:tcPr>
            <w:tcW w:w="153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DATA SOURCE/MOV</w:t>
            </w:r>
          </w:p>
        </w:tc>
      </w:tr>
      <w:tr w:rsidR="009C0F81" w:rsidRPr="00172F1C" w:rsidTr="009C0F81">
        <w:trPr>
          <w:trHeight w:val="288"/>
        </w:trPr>
        <w:tc>
          <w:tcPr>
            <w:tcW w:w="720" w:type="dxa"/>
            <w:vMerge/>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4140" w:type="dxa"/>
            <w:vMerge/>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261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1350" w:type="dxa"/>
            <w:vMerge/>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2026</w:t>
            </w: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2027</w:t>
            </w:r>
          </w:p>
        </w:tc>
        <w:tc>
          <w:tcPr>
            <w:tcW w:w="63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20"/>
              </w:rPr>
            </w:pPr>
            <w:r w:rsidRPr="00172F1C">
              <w:rPr>
                <w:rFonts w:ascii="Times New Roman" w:hAnsi="Times New Roman" w:cs="Times New Roman"/>
                <w:b/>
                <w:color w:val="FFFFFF" w:themeColor="background1"/>
                <w:sz w:val="18"/>
                <w:szCs w:val="20"/>
              </w:rPr>
              <w:t>2028</w:t>
            </w:r>
          </w:p>
        </w:tc>
        <w:tc>
          <w:tcPr>
            <w:tcW w:w="1530" w:type="dxa"/>
            <w:vMerge/>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1530" w:type="dxa"/>
            <w:vMerge/>
            <w:vAlign w:val="center"/>
          </w:tcPr>
          <w:p w:rsidR="009C0F81" w:rsidRPr="00172F1C" w:rsidRDefault="009C0F81" w:rsidP="005A205C">
            <w:pPr>
              <w:jc w:val="center"/>
              <w:rPr>
                <w:rFonts w:ascii="Times New Roman" w:hAnsi="Times New Roman" w:cs="Times New Roman"/>
                <w:color w:val="000000" w:themeColor="text1"/>
                <w:sz w:val="18"/>
                <w:szCs w:val="20"/>
              </w:rPr>
            </w:pP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w:t>
            </w:r>
          </w:p>
        </w:tc>
        <w:tc>
          <w:tcPr>
            <w:tcW w:w="4140" w:type="dxa"/>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training  for 800  School Support Officers  on effective monitoring</w:t>
            </w:r>
          </w:p>
        </w:tc>
        <w:tc>
          <w:tcPr>
            <w:tcW w:w="2610" w:type="dxa"/>
            <w:vMerge w:val="restart"/>
            <w:tcBorders>
              <w:top w:val="single" w:sz="4" w:space="0" w:color="auto"/>
              <w:left w:val="single" w:sz="4" w:space="0" w:color="auto"/>
              <w:bottom w:val="single" w:sz="4" w:space="0" w:color="auto"/>
              <w:right w:val="single" w:sz="4" w:space="0" w:color="auto"/>
            </w:tcBorders>
          </w:tcPr>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Learners Good Classroom Ratio:</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1:49</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1:91</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1:94</w:t>
            </w: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 Learners Furniture:</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26%</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69%</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59%</w:t>
            </w: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 Teachers’ Furniture:</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34%</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40%</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46%</w:t>
            </w: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Qualified Teachers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74%</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86%</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86%</w:t>
            </w: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Learners’ to Qualified Teachers Ratio</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33%</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54%</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26%</w:t>
            </w:r>
          </w:p>
          <w:p w:rsidR="009C0F81" w:rsidRPr="00172F1C" w:rsidRDefault="009C0F81" w:rsidP="005A205C">
            <w:pPr>
              <w:spacing w:after="160" w:line="259" w:lineRule="auto"/>
              <w:jc w:val="both"/>
              <w:rPr>
                <w:rFonts w:ascii="Times New Roman" w:eastAsia="Times New Roman" w:hAnsi="Times New Roman" w:cs="Times New Roman"/>
                <w:sz w:val="18"/>
                <w:szCs w:val="18"/>
              </w:rPr>
            </w:pPr>
          </w:p>
          <w:p w:rsidR="009C0F81" w:rsidRPr="00172F1C" w:rsidRDefault="009C0F81" w:rsidP="005A205C">
            <w:pPr>
              <w:spacing w:after="160" w:line="259" w:lineRule="auto"/>
              <w:jc w:val="both"/>
              <w:rPr>
                <w:rFonts w:ascii="Times New Roman" w:eastAsia="Times New Roman" w:hAnsi="Times New Roman" w:cs="Times New Roman"/>
                <w:sz w:val="18"/>
                <w:szCs w:val="18"/>
              </w:rPr>
            </w:pP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No of School Facilities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color w:val="002060"/>
                <w:sz w:val="18"/>
                <w:szCs w:val="18"/>
              </w:rPr>
              <w:t>Perimeter Fence:</w:t>
            </w:r>
            <w:r w:rsidRPr="00172F1C">
              <w:rPr>
                <w:rFonts w:ascii="Times New Roman" w:eastAsia="Times New Roman" w:hAnsi="Times New Roman" w:cs="Times New Roman"/>
                <w:color w:val="002060"/>
                <w:sz w:val="18"/>
                <w:szCs w:val="18"/>
              </w:rPr>
              <w:t xml:space="preserve"> </w:t>
            </w:r>
            <w:r w:rsidRPr="00172F1C">
              <w:rPr>
                <w:rFonts w:ascii="Times New Roman" w:eastAsia="Times New Roman" w:hAnsi="Times New Roman" w:cs="Times New Roman"/>
                <w:sz w:val="18"/>
                <w:szCs w:val="18"/>
              </w:rPr>
              <w:t>15% for Pre-Primary/Primary, and 38%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Water:</w:t>
            </w:r>
            <w:r w:rsidRPr="00172F1C">
              <w:rPr>
                <w:rFonts w:ascii="Times New Roman" w:eastAsia="Times New Roman" w:hAnsi="Times New Roman" w:cs="Times New Roman"/>
                <w:sz w:val="18"/>
                <w:szCs w:val="18"/>
              </w:rPr>
              <w:t xml:space="preserve"> 64% for Pre-Primary/Primary, and 82%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Toilet:</w:t>
            </w:r>
            <w:r w:rsidRPr="00172F1C">
              <w:rPr>
                <w:rFonts w:ascii="Times New Roman" w:eastAsia="Times New Roman" w:hAnsi="Times New Roman" w:cs="Times New Roman"/>
                <w:sz w:val="18"/>
                <w:szCs w:val="18"/>
              </w:rPr>
              <w:t xml:space="preserve"> 45% for Pre-Primary/Primary, and 82%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First Aid:</w:t>
            </w:r>
            <w:r w:rsidRPr="00172F1C">
              <w:rPr>
                <w:rFonts w:ascii="Times New Roman" w:eastAsia="Times New Roman" w:hAnsi="Times New Roman" w:cs="Times New Roman"/>
                <w:sz w:val="18"/>
                <w:szCs w:val="18"/>
              </w:rPr>
              <w:t xml:space="preserve"> 73% for Pre-Primary/Primary, and 95%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Sickbay:</w:t>
            </w:r>
            <w:r w:rsidRPr="00172F1C">
              <w:rPr>
                <w:rFonts w:ascii="Times New Roman" w:eastAsia="Times New Roman" w:hAnsi="Times New Roman" w:cs="Times New Roman"/>
                <w:sz w:val="18"/>
                <w:szCs w:val="18"/>
              </w:rPr>
              <w:t xml:space="preserve"> 4% for Pre-Primary/Primary, and 5%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Sports Equipment:</w:t>
            </w:r>
            <w:r w:rsidRPr="00172F1C">
              <w:rPr>
                <w:rFonts w:ascii="Times New Roman" w:eastAsia="Times New Roman" w:hAnsi="Times New Roman" w:cs="Times New Roman"/>
                <w:sz w:val="18"/>
                <w:szCs w:val="18"/>
              </w:rPr>
              <w:t xml:space="preserve"> 21% for Pre-Primary/Primary, and 47%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Laboratory:</w:t>
            </w:r>
            <w:r w:rsidRPr="00172F1C">
              <w:rPr>
                <w:rFonts w:ascii="Times New Roman" w:eastAsia="Times New Roman" w:hAnsi="Times New Roman" w:cs="Times New Roman"/>
                <w:sz w:val="18"/>
                <w:szCs w:val="18"/>
              </w:rPr>
              <w:t xml:space="preserve"> 5% for Pre-Primary/Primary, and 53%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ICT Equipment:</w:t>
            </w:r>
            <w:r w:rsidRPr="00172F1C">
              <w:rPr>
                <w:rFonts w:ascii="Times New Roman" w:eastAsia="Times New Roman" w:hAnsi="Times New Roman" w:cs="Times New Roman"/>
                <w:sz w:val="18"/>
                <w:szCs w:val="18"/>
              </w:rPr>
              <w:t xml:space="preserve"> 20% for Pre-Primary/Primary, and 59%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Library:</w:t>
            </w:r>
            <w:r w:rsidRPr="00172F1C">
              <w:rPr>
                <w:rFonts w:ascii="Times New Roman" w:eastAsia="Times New Roman" w:hAnsi="Times New Roman" w:cs="Times New Roman"/>
                <w:sz w:val="18"/>
                <w:szCs w:val="18"/>
              </w:rPr>
              <w:t xml:space="preserve"> 11% for Pre-Primary/Primary, and 80%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No of Instructional Materials (Learner-Textbook Ratio)</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1:9</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1:4</w:t>
            </w:r>
          </w:p>
          <w:p w:rsidR="009C0F81" w:rsidRPr="00172F1C" w:rsidRDefault="009C0F81" w:rsidP="005A205C">
            <w:pP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1:5</w:t>
            </w: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60 Support Officers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rPr>
          <w:trHeight w:val="99"/>
        </w:trPr>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  400 school heads on inclusive education across Pre-primary, Primary  and JSS</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sz w:val="18"/>
                <w:szCs w:val="20"/>
              </w:rPr>
            </w:pPr>
            <w:r w:rsidRPr="00172F1C">
              <w:rPr>
                <w:rFonts w:ascii="Times New Roman" w:eastAsia="Times New Roman" w:hAnsi="Times New Roman" w:cs="Times New Roman"/>
                <w:sz w:val="18"/>
                <w:szCs w:val="20"/>
              </w:rPr>
              <w:t>20 School Heads</w:t>
            </w:r>
          </w:p>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Make provision for  inspection visits by 160  QA officers of SUBEB Annually</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100 QA Officers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QA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Annual Conduct  of Monitoring Learning Achievement tests once for Primary, and JSS  in literary, numerical and life skills</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2018 MLA</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UBEC</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Reward 80  schools that recorded high  performance in external examination at Primary  and JSS level</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QA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Annual inter schools quizzes and debates competition  for Primary</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10 Primary Schools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7</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Conduct Termly Monitoring of 40 selected Secondary Schools (120annually) on proper implementation of digital literacy skills</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120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120</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120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QA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8</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Annual inter school sports competition at Primary school  level in  18 LGEAs</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12 LGEAs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9</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Annual inter schools quizzes and debates competition  for JSS</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5 JSS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27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10</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Promoting Entrepreneurial Education and Experimental Learning</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11</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Career Guidance &amp; Promotion</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12</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Leadership Education</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94 School Heads</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13</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Scientific, Critical and Reflective thinking</w:t>
            </w:r>
          </w:p>
        </w:tc>
        <w:tc>
          <w:tcPr>
            <w:tcW w:w="2610" w:type="dxa"/>
            <w:vMerge/>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14</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Logistic Performance, Monitoring and Evaluation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15</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Organize Basic School Sport competition at various stages from school level, LGEA level, Zonal level, State finals level, Geo-political Zonal and National level.</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16</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Provision of Games &amp; Sports equipment in 300 Basic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264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75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75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75</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17</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Provision of garden tools and Agric input for 800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45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18</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Provision of ICT materials and furniture for the implementation of Open Schooling centres across the three senatorial district (3 centres)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 Open Schooling Centers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PRS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19</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  and supply 400,000  instructional materials for basic education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126,721 Instructional Materials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20</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 and supply 1,000,000  teaching guides  for teachers at pre-primary, Primary and JSS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21</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Provision of 20,000 copies of Lesson Plans in Literacy and Numeracy Subjects in Basic Education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22</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of  16,000 Statutory Records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23</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4,000 Charts for Basic education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24</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4,000 Posters for basic education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25</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Training and retraining of 1,200 of school Sports Administrators and   managers on organization and promoting Basic Education School Sports (BESS) activities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ACS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26</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 400 regular teachers on identification and management of children with special needs across basic and SSS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28</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Distribute 16,000 Basic Education curriculum across Primary and JSS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PRS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29</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Textbooks English P1 &amp;Maths P1 (Eng. 50,000 &amp;Maths 50,000)</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126,721 Textbook</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25,000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30</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400,000 Customized Exercise Book    for Primary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31</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400,000  learning Materials (Pencils  and Math sets 1 pkt each)</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32</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of 60,000 Numeracy Chart 1,2,3…….100 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33</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of 60,000 Alphabet Chart A,B,C…….Z 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34</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and supply of 2000 teaching materials (White marker board, Maker &amp; Duster) for Nomadic</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500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35</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and printing of  4000 primary-1 &amp; 2  Learners English Book-1 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36</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and printing of 1000 primary-1 &amp; 2  English Teachers Guide 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37</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and printing of 4,000  primary-1 &amp; 2 Learners Maths Book-annually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38</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Production and printing of 1,000 primary-1 &amp; 2 Maths Teachers Guide annually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39</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Procurement of multimedia projector for online teaching and learning  for 600 primary &amp; JSS school ( 300 for Primary (1&amp;2 year)  and 300 for JSS  (1 &amp;2 years)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50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PRS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40</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infrastructure for the special needs children in 80 primary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10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PP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41</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infrastructure for the special needs children in 18 LGAs for JSS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 JSS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42</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Create and equip  sick bays for 8 per senatorial districts  for primary and JSS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52 Primary Schools</w:t>
            </w:r>
          </w:p>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30 JSS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43</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4 monitoring Hilux vehicles for office use</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 Vehicles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QA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44</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8 laptops ICT equipment for Social Mobilization Depts.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 Laptops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45</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Advocacy and sensitization on maintenance of Art &amp; Culture across the 18 LGEA</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18</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kern w:val="2"/>
                <w:sz w:val="18"/>
                <w:szCs w:val="20"/>
                <w14:ligatures w14:val="standardContextual"/>
              </w:rPr>
            </w:pPr>
            <w:r w:rsidRPr="00172F1C">
              <w:rPr>
                <w:rFonts w:ascii="Times New Roman" w:eastAsia="Times New Roman" w:hAnsi="Times New Roman" w:cs="Times New Roman"/>
                <w:color w:val="000000" w:themeColor="text1"/>
                <w:kern w:val="2"/>
                <w:sz w:val="18"/>
                <w:szCs w:val="20"/>
                <w14:ligatures w14:val="standardContextual"/>
              </w:rPr>
              <w:t>46</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kern w:val="2"/>
                <w:sz w:val="18"/>
                <w:szCs w:val="20"/>
                <w14:ligatures w14:val="standardContextual"/>
              </w:rPr>
              <w:t>Provision of ICT materials, furniture and instructional materials for the implementation of Effective Schooling centres across the three senatorial district (3 centres)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PRS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kern w:val="2"/>
                <w:sz w:val="18"/>
                <w:szCs w:val="20"/>
                <w14:ligatures w14:val="standardContextual"/>
              </w:rPr>
            </w:pPr>
            <w:r w:rsidRPr="00172F1C">
              <w:rPr>
                <w:rFonts w:ascii="Times New Roman" w:eastAsia="Times New Roman" w:hAnsi="Times New Roman" w:cs="Times New Roman"/>
                <w:color w:val="000000" w:themeColor="text1"/>
                <w:kern w:val="2"/>
                <w:sz w:val="18"/>
                <w:szCs w:val="20"/>
                <w14:ligatures w14:val="standardContextual"/>
              </w:rPr>
              <w:t>47</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kern w:val="2"/>
                <w:sz w:val="18"/>
                <w:szCs w:val="20"/>
                <w14:ligatures w14:val="standardContextual"/>
              </w:rPr>
              <w:t>Capacity building/ training and retraining of handlers of effective schooling across the three senatorial districts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kern w:val="2"/>
                <w:sz w:val="18"/>
                <w:szCs w:val="20"/>
                <w14:ligatures w14:val="standardContextual"/>
              </w:rPr>
              <w:t>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PRS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48</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Assessment of 4,000  teachers in related subjects to be trained as  core subject teachers: pry , JSS  on pedagogical skills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49</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Provide school based and cluster training for 1,600 teachers across basic subsectors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50</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Development of Training Manual for Teachers and Students on  Computer-Based   Testing  skills for 1,200 in primary and JSS schools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300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51</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Training  of   Teachers in selected  JSS on the use of Computer-Based   Testing (CBT)</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40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52</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Training of 400 Teachers selected from primary schools on the use of Computer-Based Testing foe assessment</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53</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 2,400 Teachers of Primary schools on Jolly Phonics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600 teachers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600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57</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 4,000 school teachers on SMASE across 18 LGAs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300 teachers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58</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Training and retraining of 800  school managers on maintenance culture</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59</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Training and retraining of 800  Caregivers on REGGIO EMILIA method of teaching</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150 ECCDE teachers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200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60</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Capacity strengthening of 400 school managers on school demarcation and documentation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61</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Train 600 school administrators, and teachers on emergency response across  18 LGAs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62</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Employment of 500 security guard</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294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sz w:val="18"/>
                <w:szCs w:val="20"/>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63</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kern w:val="2"/>
                <w:sz w:val="18"/>
                <w:szCs w:val="18"/>
                <w14:ligatures w14:val="standardContextual"/>
              </w:rPr>
              <w:t>Provision of Kitchen Utensil to 150 selected schools in the 18 LGEAs</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15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hAnsi="Times New Roman" w:cs="Times New Roman"/>
                <w:sz w:val="18"/>
                <w:szCs w:val="20"/>
              </w:rPr>
              <w:t>ANNUALLY</w:t>
            </w:r>
          </w:p>
        </w:tc>
        <w:tc>
          <w:tcPr>
            <w:tcW w:w="1530" w:type="dxa"/>
            <w:vAlign w:val="center"/>
          </w:tcPr>
          <w:p w:rsidR="009C0F81" w:rsidRPr="00172F1C" w:rsidRDefault="009C0F81" w:rsidP="005A205C">
            <w:pPr>
              <w:ind w:hanging="2"/>
              <w:jc w:val="center"/>
              <w:rPr>
                <w:rFonts w:ascii="Times New Roman" w:hAnsi="Times New Roman" w:cs="Times New Roman"/>
                <w:sz w:val="18"/>
                <w:szCs w:val="20"/>
              </w:rPr>
            </w:pPr>
            <w:r w:rsidRPr="00172F1C">
              <w:rPr>
                <w:rFonts w:ascii="Times New Roman" w:hAnsi="Times New Roman" w:cs="Times New Roman"/>
                <w:sz w:val="18"/>
                <w:szCs w:val="20"/>
              </w:rPr>
              <w:t>SM SUBEB</w:t>
            </w:r>
          </w:p>
        </w:tc>
      </w:tr>
      <w:tr w:rsidR="009C0F81" w:rsidRPr="00172F1C" w:rsidTr="009C0F81">
        <w:tc>
          <w:tcPr>
            <w:tcW w:w="72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64</w:t>
            </w:r>
          </w:p>
        </w:tc>
        <w:tc>
          <w:tcPr>
            <w:tcW w:w="4140" w:type="dxa"/>
            <w:vAlign w:val="center"/>
          </w:tcPr>
          <w:p w:rsidR="009C0F81" w:rsidRPr="00172F1C" w:rsidRDefault="009C0F81" w:rsidP="005A205C">
            <w:pPr>
              <w:rPr>
                <w:rFonts w:ascii="Times New Roman" w:hAnsi="Times New Roman" w:cs="Times New Roman"/>
                <w:color w:val="000000" w:themeColor="text1"/>
                <w:sz w:val="18"/>
                <w:szCs w:val="20"/>
              </w:rPr>
            </w:pPr>
            <w:r w:rsidRPr="00172F1C">
              <w:rPr>
                <w:rFonts w:ascii="Times New Roman" w:eastAsia="Times New Roman" w:hAnsi="Times New Roman" w:cs="Times New Roman"/>
                <w:color w:val="000000"/>
                <w:kern w:val="2"/>
                <w:sz w:val="18"/>
                <w:szCs w:val="18"/>
                <w14:ligatures w14:val="standardContextual"/>
              </w:rPr>
              <w:t>Capacity building for Basic Education teachers on the effective teaching and learning of food and nutrition</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6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eastAsia="Times New Roman" w:hAnsi="Times New Roman" w:cs="Times New Roman"/>
                <w:color w:val="000000"/>
                <w:kern w:val="2"/>
                <w:sz w:val="18"/>
                <w:szCs w:val="18"/>
                <w14:ligatures w14:val="standardContextual"/>
              </w:rPr>
              <w:t>18</w:t>
            </w:r>
          </w:p>
        </w:tc>
        <w:tc>
          <w:tcPr>
            <w:tcW w:w="1530" w:type="dxa"/>
            <w:vAlign w:val="center"/>
          </w:tcPr>
          <w:p w:rsidR="009C0F81" w:rsidRPr="00172F1C" w:rsidRDefault="009C0F81" w:rsidP="005A205C">
            <w:pPr>
              <w:jc w:val="center"/>
              <w:rPr>
                <w:rFonts w:ascii="Times New Roman" w:hAnsi="Times New Roman" w:cs="Times New Roman"/>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sz w:val="18"/>
                <w:szCs w:val="20"/>
              </w:rPr>
            </w:pPr>
            <w:r w:rsidRPr="00172F1C">
              <w:rPr>
                <w:rFonts w:ascii="Times New Roman" w:hAnsi="Times New Roman" w:cs="Times New Roman"/>
                <w:sz w:val="18"/>
                <w:szCs w:val="20"/>
              </w:rPr>
              <w:t>TD SUBEB</w:t>
            </w:r>
          </w:p>
        </w:tc>
      </w:tr>
      <w:tr w:rsidR="009C0F81" w:rsidRPr="00172F1C" w:rsidTr="009C0F81">
        <w:tc>
          <w:tcPr>
            <w:tcW w:w="72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color w:val="000000" w:themeColor="text1"/>
                <w:sz w:val="18"/>
                <w:szCs w:val="20"/>
              </w:rPr>
              <w:t>65</w:t>
            </w:r>
          </w:p>
        </w:tc>
        <w:tc>
          <w:tcPr>
            <w:tcW w:w="4140" w:type="dxa"/>
            <w:shd w:val="clear" w:color="auto" w:fill="auto"/>
            <w:vAlign w:val="center"/>
          </w:tcPr>
          <w:p w:rsidR="009C0F81" w:rsidRPr="00172F1C" w:rsidRDefault="009C0F81" w:rsidP="005A205C">
            <w:pP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Provision of 1000 mattresses for camping of learners athletes at various levels of competition in preparation for National Sports Competition</w:t>
            </w:r>
          </w:p>
        </w:tc>
        <w:tc>
          <w:tcPr>
            <w:tcW w:w="2610" w:type="dxa"/>
            <w:shd w:val="clear" w:color="auto" w:fill="auto"/>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shd w:val="clear" w:color="auto" w:fill="auto"/>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shd w:val="clear" w:color="auto" w:fill="auto"/>
            <w:vAlign w:val="center"/>
          </w:tcPr>
          <w:p w:rsidR="009C0F81" w:rsidRPr="00172F1C" w:rsidRDefault="009C0F81" w:rsidP="005A205C">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630" w:type="dxa"/>
            <w:shd w:val="clear" w:color="auto" w:fill="auto"/>
            <w:vAlign w:val="center"/>
          </w:tcPr>
          <w:p w:rsidR="009C0F81" w:rsidRPr="00172F1C" w:rsidRDefault="009C0F81" w:rsidP="005A205C">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630" w:type="dxa"/>
            <w:shd w:val="clear" w:color="auto" w:fill="auto"/>
            <w:vAlign w:val="center"/>
          </w:tcPr>
          <w:p w:rsidR="009C0F81" w:rsidRPr="00172F1C" w:rsidRDefault="009C0F81" w:rsidP="005A205C">
            <w:pPr>
              <w:jc w:val="center"/>
              <w:rPr>
                <w:rFonts w:ascii="Times New Roman" w:eastAsia="Times New Roman" w:hAnsi="Times New Roman" w:cs="Times New Roman"/>
                <w:color w:val="000000"/>
                <w:kern w:val="2"/>
                <w:sz w:val="18"/>
                <w:szCs w:val="18"/>
                <w14:ligatures w14:val="standardContextual"/>
              </w:rPr>
            </w:pPr>
            <w:r w:rsidRPr="00172F1C">
              <w:rPr>
                <w:rFonts w:ascii="Times New Roman" w:eastAsia="Times New Roman" w:hAnsi="Times New Roman" w:cs="Times New Roman"/>
                <w:color w:val="000000"/>
                <w:kern w:val="2"/>
                <w:sz w:val="18"/>
                <w:szCs w:val="18"/>
                <w14:ligatures w14:val="standardContextual"/>
              </w:rPr>
              <w:t>250</w:t>
            </w:r>
          </w:p>
        </w:tc>
        <w:tc>
          <w:tcPr>
            <w:tcW w:w="1530" w:type="dxa"/>
            <w:vAlign w:val="center"/>
          </w:tcPr>
          <w:p w:rsidR="009C0F81" w:rsidRPr="00172F1C" w:rsidRDefault="009C0F81" w:rsidP="005A205C">
            <w:pPr>
              <w:rPr>
                <w:rFonts w:ascii="Times New Roman" w:hAnsi="Times New Roman" w:cs="Times New Roman"/>
                <w:sz w:val="18"/>
                <w:szCs w:val="20"/>
              </w:rPr>
            </w:pPr>
            <w:r w:rsidRPr="00172F1C">
              <w:rPr>
                <w:rFonts w:ascii="Times New Roman" w:hAnsi="Times New Roman" w:cs="Times New Roman"/>
                <w:sz w:val="18"/>
                <w:szCs w:val="20"/>
              </w:rPr>
              <w:t>ANNUALLY</w:t>
            </w:r>
          </w:p>
        </w:tc>
        <w:tc>
          <w:tcPr>
            <w:tcW w:w="1530" w:type="dxa"/>
            <w:vAlign w:val="center"/>
          </w:tcPr>
          <w:p w:rsidR="009C0F81" w:rsidRPr="00172F1C" w:rsidRDefault="009C0F81" w:rsidP="005A205C">
            <w:pPr>
              <w:ind w:hanging="2"/>
              <w:jc w:val="center"/>
              <w:rPr>
                <w:rFonts w:ascii="Times New Roman" w:hAnsi="Times New Roman" w:cs="Times New Roman"/>
                <w:sz w:val="18"/>
                <w:szCs w:val="20"/>
              </w:rPr>
            </w:pPr>
            <w:r w:rsidRPr="00172F1C">
              <w:rPr>
                <w:rFonts w:ascii="Times New Roman" w:hAnsi="Times New Roman" w:cs="Times New Roman"/>
                <w:sz w:val="18"/>
                <w:szCs w:val="20"/>
              </w:rPr>
              <w:t>ACS</w:t>
            </w:r>
          </w:p>
          <w:p w:rsidR="009C0F81" w:rsidRPr="00172F1C" w:rsidRDefault="009C0F81" w:rsidP="005A205C">
            <w:pPr>
              <w:ind w:hanging="2"/>
              <w:jc w:val="center"/>
              <w:rPr>
                <w:rFonts w:ascii="Times New Roman" w:hAnsi="Times New Roman" w:cs="Times New Roman"/>
                <w:sz w:val="18"/>
                <w:szCs w:val="20"/>
              </w:rPr>
            </w:pPr>
            <w:r w:rsidRPr="00172F1C">
              <w:rPr>
                <w:rFonts w:ascii="Times New Roman" w:hAnsi="Times New Roman" w:cs="Times New Roman"/>
                <w:sz w:val="18"/>
                <w:szCs w:val="20"/>
              </w:rPr>
              <w:t>SUBEB</w:t>
            </w:r>
          </w:p>
        </w:tc>
      </w:tr>
      <w:tr w:rsidR="009C0F81" w:rsidRPr="00172F1C" w:rsidTr="009C0F81">
        <w:tc>
          <w:tcPr>
            <w:tcW w:w="720" w:type="dxa"/>
            <w:vAlign w:val="center"/>
          </w:tcPr>
          <w:p w:rsidR="009C0F81" w:rsidRPr="00172F1C" w:rsidRDefault="009C0F81" w:rsidP="005A205C">
            <w:pPr>
              <w:jc w:val="center"/>
              <w:rPr>
                <w:rFonts w:ascii="Times New Roman" w:hAnsi="Times New Roman" w:cs="Times New Roman"/>
                <w:b/>
                <w:color w:val="000000" w:themeColor="text1"/>
                <w:sz w:val="18"/>
                <w:szCs w:val="20"/>
              </w:rPr>
            </w:pPr>
          </w:p>
        </w:tc>
        <w:tc>
          <w:tcPr>
            <w:tcW w:w="4140" w:type="dxa"/>
            <w:vAlign w:val="center"/>
          </w:tcPr>
          <w:p w:rsidR="009C0F81" w:rsidRPr="00172F1C" w:rsidRDefault="009C0F81" w:rsidP="005A205C">
            <w:pPr>
              <w:rPr>
                <w:rFonts w:ascii="Times New Roman" w:hAnsi="Times New Roman" w:cs="Times New Roman"/>
                <w:b/>
                <w:color w:val="000000" w:themeColor="text1"/>
                <w:sz w:val="18"/>
                <w:szCs w:val="20"/>
              </w:rPr>
            </w:pPr>
            <w:r w:rsidRPr="00172F1C">
              <w:rPr>
                <w:rFonts w:ascii="Times New Roman" w:hAnsi="Times New Roman" w:cs="Times New Roman"/>
                <w:b/>
                <w:color w:val="000000" w:themeColor="text1"/>
                <w:sz w:val="18"/>
                <w:szCs w:val="20"/>
              </w:rPr>
              <w:t>CONSTRUCTION</w:t>
            </w:r>
          </w:p>
        </w:tc>
        <w:tc>
          <w:tcPr>
            <w:tcW w:w="2610" w:type="dxa"/>
            <w:vAlign w:val="center"/>
          </w:tcPr>
          <w:p w:rsidR="009C0F81" w:rsidRPr="00172F1C" w:rsidRDefault="009C0F81" w:rsidP="005A205C">
            <w:pPr>
              <w:rPr>
                <w:rFonts w:ascii="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15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66</w:t>
            </w:r>
          </w:p>
        </w:tc>
        <w:tc>
          <w:tcPr>
            <w:tcW w:w="414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TOILET</w:t>
            </w:r>
          </w:p>
        </w:tc>
        <w:tc>
          <w:tcPr>
            <w:tcW w:w="2610" w:type="dxa"/>
            <w:vMerge w:val="restart"/>
            <w:vAlign w:val="center"/>
          </w:tcPr>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Perimeter Fence:</w:t>
            </w:r>
            <w:r w:rsidRPr="00172F1C">
              <w:rPr>
                <w:rFonts w:ascii="Times New Roman" w:eastAsia="Times New Roman" w:hAnsi="Times New Roman" w:cs="Times New Roman"/>
                <w:sz w:val="18"/>
                <w:szCs w:val="18"/>
              </w:rPr>
              <w:t xml:space="preserve"> 15% for Pre-Primary/Primary, and 38% for JSS</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Toilet:</w:t>
            </w:r>
            <w:r w:rsidRPr="00172F1C">
              <w:rPr>
                <w:rFonts w:ascii="Times New Roman" w:eastAsia="Times New Roman" w:hAnsi="Times New Roman" w:cs="Times New Roman"/>
                <w:sz w:val="18"/>
                <w:szCs w:val="18"/>
              </w:rPr>
              <w:t xml:space="preserve"> 45% for Pre-Primary/Primary, and 82% for JSS</w:t>
            </w: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580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21</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ind w:hanging="2"/>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 xml:space="preserve">NPA 2022 </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67</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PERIMETER FENCE</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199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68</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LANDSCAPING</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7</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9</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
                <w:bCs/>
                <w:color w:val="000000"/>
                <w:sz w:val="18"/>
                <w:szCs w:val="20"/>
              </w:rPr>
            </w:pP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
                <w:bCs/>
                <w:color w:val="000000"/>
                <w:sz w:val="18"/>
                <w:szCs w:val="20"/>
              </w:rPr>
              <w:t>RENOVATION</w:t>
            </w:r>
          </w:p>
        </w:tc>
        <w:tc>
          <w:tcPr>
            <w:tcW w:w="2610" w:type="dxa"/>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p>
        </w:tc>
        <w:tc>
          <w:tcPr>
            <w:tcW w:w="1530" w:type="dxa"/>
            <w:vAlign w:val="center"/>
          </w:tcPr>
          <w:p w:rsidR="009C0F81" w:rsidRPr="00172F1C" w:rsidRDefault="009C0F81" w:rsidP="005A205C">
            <w:pPr>
              <w:jc w:val="center"/>
              <w:rPr>
                <w:rFonts w:ascii="Times New Roman" w:hAnsi="Times New Roman" w:cs="Times New Roman"/>
              </w:rPr>
            </w:pP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69</w:t>
            </w:r>
          </w:p>
        </w:tc>
        <w:tc>
          <w:tcPr>
            <w:tcW w:w="4140" w:type="dxa"/>
            <w:vAlign w:val="center"/>
          </w:tcPr>
          <w:p w:rsidR="009C0F81" w:rsidRPr="00172F1C" w:rsidRDefault="009C0F81" w:rsidP="005A205C">
            <w:pPr>
              <w:rPr>
                <w:rFonts w:ascii="Times New Roman" w:eastAsia="Times New Roman" w:hAnsi="Times New Roman" w:cs="Times New Roman"/>
                <w:b/>
                <w:bCs/>
                <w:color w:val="000000"/>
                <w:sz w:val="18"/>
                <w:szCs w:val="20"/>
              </w:rPr>
            </w:pPr>
            <w:r w:rsidRPr="00172F1C">
              <w:rPr>
                <w:rFonts w:ascii="Times New Roman" w:eastAsia="Times New Roman" w:hAnsi="Times New Roman" w:cs="Times New Roman"/>
                <w:bCs/>
                <w:color w:val="000000"/>
                <w:sz w:val="18"/>
                <w:szCs w:val="20"/>
              </w:rPr>
              <w:t>2 CLASSROOM</w:t>
            </w:r>
          </w:p>
        </w:tc>
        <w:tc>
          <w:tcPr>
            <w:tcW w:w="2610" w:type="dxa"/>
            <w:vMerge w:val="restart"/>
            <w:vAlign w:val="center"/>
          </w:tcPr>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Learners Good Classroom Ratio:</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1:49</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1:91</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1:94</w:t>
            </w:r>
          </w:p>
        </w:tc>
        <w:tc>
          <w:tcPr>
            <w:tcW w:w="1350" w:type="dxa"/>
            <w:vMerge w:val="restart"/>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2790 Primary and Pre-Primary Bad Classrooms</w:t>
            </w:r>
          </w:p>
          <w:p w:rsidR="009C0F81" w:rsidRPr="00172F1C" w:rsidRDefault="009C0F81" w:rsidP="005A205C">
            <w:pPr>
              <w:rPr>
                <w:rFonts w:ascii="Times New Roman" w:eastAsia="Times New Roman" w:hAnsi="Times New Roman" w:cs="Times New Roman"/>
                <w:color w:val="000000" w:themeColor="text1"/>
                <w:sz w:val="18"/>
                <w:szCs w:val="20"/>
              </w:rPr>
            </w:pPr>
          </w:p>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1306 JSS Bad Classrooms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70</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3 CLASSROOM</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71</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4 CLASSROOM</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12</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16</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72</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 CLASSROOM</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35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44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53</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73</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SCHOOL HALL</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7</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9</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74</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3 CLASSROOM STOREY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7</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11</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75</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6 CLASSROOM STOREY</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Merge/>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4</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
                <w:bCs/>
                <w:color w:val="000000"/>
                <w:sz w:val="18"/>
                <w:szCs w:val="20"/>
              </w:rPr>
            </w:pP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
                <w:bCs/>
                <w:color w:val="000000"/>
                <w:sz w:val="18"/>
                <w:szCs w:val="20"/>
              </w:rPr>
              <w:t>FURNITURE</w:t>
            </w:r>
          </w:p>
        </w:tc>
        <w:tc>
          <w:tcPr>
            <w:tcW w:w="2610" w:type="dxa"/>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76</w:t>
            </w:r>
          </w:p>
        </w:tc>
        <w:tc>
          <w:tcPr>
            <w:tcW w:w="4140" w:type="dxa"/>
            <w:vAlign w:val="center"/>
          </w:tcPr>
          <w:p w:rsidR="009C0F81" w:rsidRPr="00172F1C" w:rsidRDefault="009C0F81" w:rsidP="005A205C">
            <w:pPr>
              <w:rPr>
                <w:rFonts w:ascii="Times New Roman" w:eastAsia="Times New Roman" w:hAnsi="Times New Roman" w:cs="Times New Roman"/>
                <w:b/>
                <w:bCs/>
                <w:color w:val="000000"/>
                <w:sz w:val="18"/>
                <w:szCs w:val="20"/>
              </w:rPr>
            </w:pPr>
            <w:r w:rsidRPr="00172F1C">
              <w:rPr>
                <w:rFonts w:ascii="Times New Roman" w:eastAsia="Times New Roman" w:hAnsi="Times New Roman" w:cs="Times New Roman"/>
                <w:bCs/>
                <w:color w:val="000000"/>
                <w:sz w:val="18"/>
                <w:szCs w:val="20"/>
              </w:rPr>
              <w:t>LEARNERS FURNITURE</w:t>
            </w:r>
          </w:p>
        </w:tc>
        <w:tc>
          <w:tcPr>
            <w:tcW w:w="2610" w:type="dxa"/>
            <w:vMerge w:val="restart"/>
            <w:vAlign w:val="center"/>
          </w:tcPr>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 Learners Furniture:</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26%</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69%</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59%</w:t>
            </w: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 Teachers’ Furniture:</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34%</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40%</w:t>
            </w:r>
          </w:p>
          <w:p w:rsidR="009C0F81" w:rsidRPr="00172F1C" w:rsidRDefault="009C0F81" w:rsidP="005A205C">
            <w:pPr>
              <w:rPr>
                <w:rFonts w:ascii="Times New Roman" w:eastAsia="Times New Roman" w:hAnsi="Times New Roman" w:cs="Times New Roman"/>
                <w:color w:val="000000" w:themeColor="text1"/>
                <w:sz w:val="18"/>
                <w:szCs w:val="18"/>
              </w:rPr>
            </w:pPr>
            <w:r w:rsidRPr="00172F1C">
              <w:rPr>
                <w:rFonts w:ascii="Times New Roman" w:eastAsia="Times New Roman" w:hAnsi="Times New Roman" w:cs="Times New Roman"/>
                <w:sz w:val="18"/>
                <w:szCs w:val="18"/>
              </w:rPr>
              <w:t>JSS: 46%</w:t>
            </w: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131,719 Furniture</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4150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5810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8134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77</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TEACHER FURNITURE</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4751 Furniture</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1500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2100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2940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78</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ECCDE FURNITURE</w:t>
            </w:r>
          </w:p>
        </w:tc>
        <w:tc>
          <w:tcPr>
            <w:tcW w:w="2610" w:type="dxa"/>
            <w:vMerge/>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17,973 Furniture</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120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168</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252</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79</w:t>
            </w: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PLAYGROUND</w:t>
            </w:r>
          </w:p>
        </w:tc>
        <w:tc>
          <w:tcPr>
            <w:tcW w:w="2610" w:type="dxa"/>
            <w:vAlign w:val="center"/>
          </w:tcPr>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Playground:</w:t>
            </w:r>
            <w:r w:rsidRPr="00172F1C">
              <w:rPr>
                <w:rFonts w:ascii="Times New Roman" w:eastAsia="Times New Roman" w:hAnsi="Times New Roman" w:cs="Times New Roman"/>
                <w:sz w:val="18"/>
                <w:szCs w:val="18"/>
              </w:rPr>
              <w:t xml:space="preserve"> 7% for Pre-Primary/Primary, and 75% for JSS</w:t>
            </w: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93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40</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56</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84</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
                <w:bCs/>
                <w:color w:val="000000"/>
                <w:sz w:val="18"/>
                <w:szCs w:val="20"/>
              </w:rPr>
            </w:pPr>
          </w:p>
        </w:tc>
        <w:tc>
          <w:tcPr>
            <w:tcW w:w="4140" w:type="dxa"/>
            <w:vAlign w:val="center"/>
          </w:tcPr>
          <w:p w:rsidR="009C0F81" w:rsidRPr="00172F1C" w:rsidRDefault="009C0F81" w:rsidP="005A205C">
            <w:pP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
                <w:bCs/>
                <w:color w:val="000000"/>
                <w:sz w:val="18"/>
                <w:szCs w:val="20"/>
              </w:rPr>
              <w:t>WATER AND SANITATION</w:t>
            </w:r>
          </w:p>
        </w:tc>
        <w:tc>
          <w:tcPr>
            <w:tcW w:w="2610" w:type="dxa"/>
            <w:vAlign w:val="center"/>
          </w:tcPr>
          <w:p w:rsidR="009C0F81" w:rsidRPr="00172F1C" w:rsidRDefault="009C0F81" w:rsidP="005A205C">
            <w:pPr>
              <w:rPr>
                <w:rFonts w:ascii="Times New Roman" w:eastAsia="Times New Roman" w:hAnsi="Times New Roman" w:cs="Times New Roman"/>
                <w:color w:val="000000" w:themeColor="text1"/>
                <w:sz w:val="18"/>
                <w:szCs w:val="18"/>
              </w:rPr>
            </w:pP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r w:rsidR="009C0F81" w:rsidRPr="00172F1C" w:rsidTr="009C0F81">
        <w:tc>
          <w:tcPr>
            <w:tcW w:w="720" w:type="dxa"/>
            <w:vAlign w:val="center"/>
          </w:tcPr>
          <w:p w:rsidR="009C0F81" w:rsidRPr="00172F1C" w:rsidRDefault="009C0F81" w:rsidP="005A205C">
            <w:pPr>
              <w:jc w:val="center"/>
              <w:rPr>
                <w:rFonts w:ascii="Times New Roman" w:eastAsia="Times New Roman" w:hAnsi="Times New Roman" w:cs="Times New Roman"/>
                <w:bCs/>
                <w:color w:val="000000"/>
                <w:sz w:val="18"/>
                <w:szCs w:val="20"/>
              </w:rPr>
            </w:pPr>
            <w:r w:rsidRPr="00172F1C">
              <w:rPr>
                <w:rFonts w:ascii="Times New Roman" w:eastAsia="Times New Roman" w:hAnsi="Times New Roman" w:cs="Times New Roman"/>
                <w:bCs/>
                <w:color w:val="000000"/>
                <w:sz w:val="18"/>
                <w:szCs w:val="20"/>
              </w:rPr>
              <w:t>80</w:t>
            </w:r>
          </w:p>
        </w:tc>
        <w:tc>
          <w:tcPr>
            <w:tcW w:w="4140" w:type="dxa"/>
            <w:vAlign w:val="center"/>
          </w:tcPr>
          <w:p w:rsidR="009C0F81" w:rsidRPr="00172F1C" w:rsidRDefault="009C0F81" w:rsidP="005A205C">
            <w:pPr>
              <w:rPr>
                <w:rFonts w:ascii="Times New Roman" w:eastAsia="Times New Roman" w:hAnsi="Times New Roman" w:cs="Times New Roman"/>
                <w:b/>
                <w:bCs/>
                <w:color w:val="000000"/>
                <w:sz w:val="18"/>
                <w:szCs w:val="20"/>
              </w:rPr>
            </w:pPr>
            <w:r w:rsidRPr="00172F1C">
              <w:rPr>
                <w:rFonts w:ascii="Times New Roman" w:eastAsia="Times New Roman" w:hAnsi="Times New Roman" w:cs="Times New Roman"/>
                <w:bCs/>
                <w:color w:val="000000"/>
                <w:sz w:val="18"/>
                <w:szCs w:val="20"/>
              </w:rPr>
              <w:t>BOREHOLE</w:t>
            </w:r>
          </w:p>
        </w:tc>
        <w:tc>
          <w:tcPr>
            <w:tcW w:w="2610" w:type="dxa"/>
            <w:vAlign w:val="center"/>
          </w:tcPr>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b/>
                <w:bCs/>
                <w:sz w:val="18"/>
                <w:szCs w:val="18"/>
              </w:rPr>
              <w:t>Water:</w:t>
            </w:r>
            <w:r w:rsidRPr="00172F1C">
              <w:rPr>
                <w:rFonts w:ascii="Times New Roman" w:eastAsia="Times New Roman" w:hAnsi="Times New Roman" w:cs="Times New Roman"/>
                <w:sz w:val="18"/>
                <w:szCs w:val="18"/>
              </w:rPr>
              <w:t xml:space="preserve"> 64% for Pre-Primary/Primary, and 82% for JSS</w:t>
            </w:r>
          </w:p>
        </w:tc>
        <w:tc>
          <w:tcPr>
            <w:tcW w:w="1350" w:type="dxa"/>
            <w:vAlign w:val="center"/>
          </w:tcPr>
          <w:p w:rsidR="009C0F81" w:rsidRPr="00172F1C" w:rsidRDefault="009C0F81" w:rsidP="005A205C">
            <w:pP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color w:val="000000" w:themeColor="text1"/>
                <w:sz w:val="18"/>
                <w:szCs w:val="20"/>
              </w:rPr>
              <w:t>822 Primary Schools</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15</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23</w:t>
            </w:r>
          </w:p>
        </w:tc>
        <w:tc>
          <w:tcPr>
            <w:tcW w:w="630" w:type="dxa"/>
            <w:vAlign w:val="center"/>
          </w:tcPr>
          <w:p w:rsidR="009C0F81" w:rsidRPr="00172F1C" w:rsidRDefault="009C0F81" w:rsidP="005A205C">
            <w:pPr>
              <w:jc w:val="center"/>
              <w:rPr>
                <w:rFonts w:ascii="Times New Roman" w:eastAsia="Times New Roman" w:hAnsi="Times New Roman" w:cs="Times New Roman"/>
                <w:color w:val="000000" w:themeColor="text1"/>
                <w:sz w:val="18"/>
                <w:szCs w:val="20"/>
              </w:rPr>
            </w:pPr>
            <w:r w:rsidRPr="00172F1C">
              <w:rPr>
                <w:rFonts w:ascii="Times New Roman" w:eastAsia="Times New Roman" w:hAnsi="Times New Roman" w:cs="Times New Roman"/>
                <w:bCs/>
                <w:color w:val="000000"/>
                <w:sz w:val="18"/>
                <w:szCs w:val="20"/>
              </w:rPr>
              <w:t>27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20"/>
              </w:rPr>
            </w:pPr>
            <w:r w:rsidRPr="00172F1C">
              <w:rPr>
                <w:rFonts w:ascii="Times New Roman" w:hAnsi="Times New Roman" w:cs="Times New Roman"/>
                <w:sz w:val="18"/>
                <w:szCs w:val="20"/>
              </w:rPr>
              <w:t>BI-ANNUALLY</w:t>
            </w:r>
          </w:p>
        </w:tc>
        <w:tc>
          <w:tcPr>
            <w:tcW w:w="1530" w:type="dxa"/>
            <w:vAlign w:val="center"/>
          </w:tcPr>
          <w:p w:rsidR="009C0F81" w:rsidRPr="00172F1C" w:rsidRDefault="009C0F81" w:rsidP="005A205C">
            <w:pPr>
              <w:jc w:val="center"/>
              <w:rPr>
                <w:rFonts w:ascii="Times New Roman" w:hAnsi="Times New Roman" w:cs="Times New Roman"/>
              </w:rPr>
            </w:pPr>
            <w:r w:rsidRPr="00172F1C">
              <w:rPr>
                <w:rFonts w:ascii="Times New Roman" w:hAnsi="Times New Roman" w:cs="Times New Roman"/>
                <w:sz w:val="18"/>
                <w:szCs w:val="20"/>
              </w:rPr>
              <w:t>NPA 2022</w:t>
            </w:r>
          </w:p>
        </w:tc>
      </w:tr>
    </w:tbl>
    <w:p w:rsidR="005A205C" w:rsidRPr="00172F1C" w:rsidRDefault="005A205C" w:rsidP="005A205C">
      <w:pPr>
        <w:pStyle w:val="ListParagraph"/>
        <w:spacing w:line="276" w:lineRule="auto"/>
        <w:jc w:val="both"/>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r w:rsidRPr="00172F1C">
        <w:rPr>
          <w:rFonts w:ascii="Times New Roman" w:eastAsia="Calibri" w:hAnsi="Times New Roman" w:cs="Times New Roman"/>
          <w:b/>
          <w:color w:val="002060"/>
          <w:sz w:val="28"/>
          <w:szCs w:val="28"/>
        </w:rPr>
        <w:br w:type="page"/>
      </w:r>
    </w:p>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6</w:t>
      </w:r>
      <w:r w:rsidR="005A205C" w:rsidRPr="00172F1C">
        <w:rPr>
          <w:rFonts w:ascii="Times New Roman" w:eastAsia="Calibri" w:hAnsi="Times New Roman" w:cs="Times New Roman"/>
          <w:b/>
          <w:color w:val="002060"/>
          <w:sz w:val="24"/>
          <w:szCs w:val="24"/>
        </w:rPr>
        <w:t>.3.3</w:t>
      </w:r>
      <w:r w:rsidR="005A205C" w:rsidRPr="00172F1C">
        <w:rPr>
          <w:rFonts w:ascii="Times New Roman" w:eastAsia="Calibri" w:hAnsi="Times New Roman" w:cs="Times New Roman"/>
          <w:b/>
          <w:color w:val="002060"/>
          <w:sz w:val="24"/>
          <w:szCs w:val="24"/>
        </w:rPr>
        <w:tab/>
        <w:t>POLICY: SYSTEM</w:t>
      </w:r>
      <w:r w:rsidR="005A205C" w:rsidRPr="00172F1C">
        <w:rPr>
          <w:rFonts w:ascii="Times New Roman" w:hAnsi="Times New Roman" w:cs="Times New Roman"/>
          <w:b/>
          <w:sz w:val="24"/>
          <w:szCs w:val="24"/>
          <w:lang w:val="en-GB"/>
        </w:rPr>
        <w:t xml:space="preserve"> </w:t>
      </w:r>
      <w:r w:rsidR="005A205C" w:rsidRPr="00172F1C">
        <w:rPr>
          <w:rFonts w:ascii="Times New Roman" w:eastAsia="Calibri" w:hAnsi="Times New Roman" w:cs="Times New Roman"/>
          <w:b/>
          <w:color w:val="002060"/>
          <w:sz w:val="24"/>
          <w:szCs w:val="24"/>
          <w:lang w:val="en-GB"/>
        </w:rPr>
        <w:t>STRENGTHENING AND EFFICIENCY</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Promote professionalism and provide effective supervision and mentorship for new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a high standard of teaching and learning processes,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effective data management practices,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Tracking learners’ enrolment on yearly basis,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Assess the quality of teaching staff and learners' academic performance,</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 an annual school census,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Utilize digital systems for tracking learner attendance,</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Acquire ICT equipment to enhance data management and improve Educational Management Information Systems (EMIS) facilities,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programs for EMIS and Basic Education Management Information System (BAMIS) officers,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Facilitate professional development opportunities for teachers,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Offer capacity-building initiatives for teachers, EMIS Officers, head teachers, School Support Officers (SSOs), and School-Based Management Committees (SBMCs),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teaching and learning quality through digital unified lesson plan/note.</w:t>
      </w:r>
    </w:p>
    <w:p w:rsidR="005A205C" w:rsidRPr="00172F1C" w:rsidRDefault="005A205C" w:rsidP="005A205C">
      <w:pPr>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br w:type="page"/>
      </w:r>
    </w:p>
    <w:p w:rsidR="005A205C" w:rsidRPr="00172F1C" w:rsidRDefault="003E054B" w:rsidP="005A205C">
      <w:pPr>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 xml:space="preserve">Table </w:t>
      </w:r>
      <w:r w:rsidR="00EC6AA5">
        <w:rPr>
          <w:rFonts w:ascii="Times New Roman" w:eastAsia="Calibri" w:hAnsi="Times New Roman" w:cs="Times New Roman"/>
          <w:b/>
          <w:color w:val="002060"/>
          <w:sz w:val="24"/>
          <w:szCs w:val="24"/>
        </w:rPr>
        <w:t>5</w:t>
      </w:r>
      <w:r w:rsidR="005A205C" w:rsidRPr="00172F1C">
        <w:rPr>
          <w:rFonts w:ascii="Times New Roman" w:eastAsia="Calibri" w:hAnsi="Times New Roman" w:cs="Times New Roman"/>
          <w:b/>
          <w:color w:val="002060"/>
          <w:sz w:val="24"/>
          <w:szCs w:val="24"/>
        </w:rPr>
        <w:t>.3.3</w:t>
      </w:r>
      <w:r w:rsidR="005A205C" w:rsidRPr="00172F1C">
        <w:rPr>
          <w:rFonts w:ascii="Times New Roman" w:eastAsia="Calibri" w:hAnsi="Times New Roman" w:cs="Times New Roman"/>
          <w:b/>
          <w:color w:val="002060"/>
          <w:sz w:val="24"/>
          <w:szCs w:val="24"/>
        </w:rPr>
        <w:tab/>
        <w:t>M &amp; E (System Strengthening and Efficiency)</w:t>
      </w:r>
    </w:p>
    <w:tbl>
      <w:tblPr>
        <w:tblStyle w:val="TableGrid"/>
        <w:tblW w:w="13140" w:type="dxa"/>
        <w:tblInd w:w="-1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645"/>
        <w:gridCol w:w="2415"/>
        <w:gridCol w:w="2430"/>
        <w:gridCol w:w="1710"/>
        <w:gridCol w:w="1080"/>
        <w:gridCol w:w="1080"/>
        <w:gridCol w:w="1080"/>
        <w:gridCol w:w="1530"/>
        <w:gridCol w:w="1170"/>
      </w:tblGrid>
      <w:tr w:rsidR="009C0F81" w:rsidRPr="00172F1C" w:rsidTr="009C0F81">
        <w:trPr>
          <w:trHeight w:val="516"/>
        </w:trPr>
        <w:tc>
          <w:tcPr>
            <w:tcW w:w="645"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S/N</w:t>
            </w:r>
          </w:p>
        </w:tc>
        <w:tc>
          <w:tcPr>
            <w:tcW w:w="2415"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ACTIVITIES</w:t>
            </w:r>
          </w:p>
        </w:tc>
        <w:tc>
          <w:tcPr>
            <w:tcW w:w="243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INDICATOR</w:t>
            </w:r>
          </w:p>
        </w:tc>
        <w:tc>
          <w:tcPr>
            <w:tcW w:w="171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BASELINE (2025)</w:t>
            </w:r>
          </w:p>
        </w:tc>
        <w:tc>
          <w:tcPr>
            <w:tcW w:w="3240" w:type="dxa"/>
            <w:gridSpan w:val="3"/>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ANNUAL OUTPUT TARGETS</w:t>
            </w:r>
          </w:p>
        </w:tc>
        <w:tc>
          <w:tcPr>
            <w:tcW w:w="153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FREQUENCY OF DATA COLLECTION</w:t>
            </w:r>
          </w:p>
        </w:tc>
        <w:tc>
          <w:tcPr>
            <w:tcW w:w="1170" w:type="dxa"/>
            <w:vMerge w:val="restart"/>
            <w:shd w:val="clear" w:color="auto" w:fill="1F3864" w:themeFill="accent5" w:themeFillShade="80"/>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DATA SOURCE/MOV</w:t>
            </w:r>
          </w:p>
        </w:tc>
      </w:tr>
      <w:tr w:rsidR="009C0F81" w:rsidRPr="00172F1C" w:rsidTr="009C0F81">
        <w:trPr>
          <w:trHeight w:val="288"/>
        </w:trPr>
        <w:tc>
          <w:tcPr>
            <w:tcW w:w="645"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2415"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243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171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108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108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1080" w:type="dxa"/>
            <w:shd w:val="clear" w:color="auto" w:fill="2F5496" w:themeFill="accent5" w:themeFillShade="BF"/>
            <w:vAlign w:val="center"/>
          </w:tcPr>
          <w:p w:rsidR="009C0F81" w:rsidRPr="00172F1C" w:rsidRDefault="009C0F81"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53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w:t>
            </w:r>
          </w:p>
        </w:tc>
        <w:tc>
          <w:tcPr>
            <w:tcW w:w="2415" w:type="dxa"/>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Conduct of Annual Schools Census</w:t>
            </w:r>
          </w:p>
        </w:tc>
        <w:tc>
          <w:tcPr>
            <w:tcW w:w="2430" w:type="dxa"/>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spacing w:after="160" w:line="276" w:lineRule="auto"/>
              <w:contextualSpacing/>
              <w:jc w:val="both"/>
              <w:rPr>
                <w:rFonts w:ascii="Times New Roman" w:eastAsia="Calibri" w:hAnsi="Times New Roman" w:cs="Times New Roman"/>
                <w:sz w:val="18"/>
                <w:szCs w:val="18"/>
              </w:rPr>
            </w:pPr>
          </w:p>
          <w:p w:rsidR="009C0F81" w:rsidRPr="00172F1C" w:rsidRDefault="009C0F81" w:rsidP="005A205C">
            <w:pPr>
              <w:contextualSpacing/>
              <w:jc w:val="both"/>
              <w:rPr>
                <w:rFonts w:ascii="Times New Roman" w:eastAsia="Times New Roman" w:hAnsi="Times New Roman" w:cs="Times New Roman"/>
                <w:sz w:val="18"/>
                <w:szCs w:val="18"/>
              </w:rPr>
            </w:pPr>
            <w:r w:rsidRPr="00172F1C">
              <w:rPr>
                <w:rFonts w:ascii="Times New Roman" w:eastAsia="Calibri" w:hAnsi="Times New Roman" w:cs="Times New Roman"/>
                <w:sz w:val="18"/>
                <w:szCs w:val="18"/>
              </w:rPr>
              <w:t>NER of 34% for Pre-Primary, 55% for Primary, 33% for JSS</w:t>
            </w:r>
          </w:p>
        </w:tc>
        <w:tc>
          <w:tcPr>
            <w:tcW w:w="1710" w:type="dxa"/>
            <w:vMerge w:val="restart"/>
          </w:tcPr>
          <w:p w:rsidR="009C0F81" w:rsidRPr="00172F1C" w:rsidRDefault="009C0F81" w:rsidP="005A205C">
            <w:pPr>
              <w:contextualSpacing/>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65% Public Primary School for BAMIS</w:t>
            </w:r>
          </w:p>
          <w:p w:rsidR="009C0F81" w:rsidRPr="00172F1C" w:rsidRDefault="009C0F81" w:rsidP="005A205C">
            <w:pPr>
              <w:contextualSpacing/>
              <w:jc w:val="both"/>
              <w:rPr>
                <w:rFonts w:ascii="Times New Roman" w:eastAsia="Times New Roman" w:hAnsi="Times New Roman" w:cs="Times New Roman"/>
                <w:sz w:val="18"/>
                <w:szCs w:val="18"/>
              </w:rPr>
            </w:pPr>
          </w:p>
          <w:p w:rsidR="009C0F81" w:rsidRPr="00172F1C" w:rsidRDefault="009C0F81" w:rsidP="005A205C">
            <w:pPr>
              <w:contextualSpacing/>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74% Schools with Functional SBMCs</w:t>
            </w:r>
          </w:p>
          <w:p w:rsidR="009C0F81" w:rsidRPr="00172F1C" w:rsidRDefault="009C0F81" w:rsidP="005A205C">
            <w:pPr>
              <w:contextualSpacing/>
              <w:jc w:val="both"/>
              <w:rPr>
                <w:rFonts w:ascii="Times New Roman" w:eastAsia="Times New Roman" w:hAnsi="Times New Roman" w:cs="Times New Roman"/>
                <w:bCs/>
                <w:sz w:val="18"/>
                <w:szCs w:val="18"/>
              </w:rPr>
            </w:pPr>
          </w:p>
          <w:p w:rsidR="009C0F81" w:rsidRPr="00172F1C" w:rsidRDefault="009C0F81" w:rsidP="005A205C">
            <w:pPr>
              <w:contextualSpacing/>
              <w:jc w:val="both"/>
              <w:rPr>
                <w:rFonts w:ascii="Times New Roman" w:eastAsia="Times New Roman" w:hAnsi="Times New Roman" w:cs="Times New Roman"/>
                <w:bCs/>
                <w:sz w:val="18"/>
                <w:szCs w:val="18"/>
              </w:rPr>
            </w:pPr>
            <w:r w:rsidRPr="00172F1C">
              <w:rPr>
                <w:rFonts w:ascii="Times New Roman" w:eastAsia="Times New Roman" w:hAnsi="Times New Roman" w:cs="Times New Roman"/>
                <w:bCs/>
                <w:sz w:val="18"/>
                <w:szCs w:val="18"/>
              </w:rPr>
              <w:t>50 EMIS/BAMIS, 60 SSOs, 100 QA Officers</w:t>
            </w:r>
          </w:p>
          <w:p w:rsidR="009C0F81" w:rsidRPr="00172F1C" w:rsidRDefault="009C0F81" w:rsidP="005A205C">
            <w:pPr>
              <w:contextualSpacing/>
              <w:jc w:val="both"/>
              <w:rPr>
                <w:rFonts w:ascii="Times New Roman" w:eastAsia="Times New Roman" w:hAnsi="Times New Roman" w:cs="Times New Roman"/>
                <w:bCs/>
                <w:sz w:val="18"/>
                <w:szCs w:val="18"/>
              </w:rPr>
            </w:pPr>
          </w:p>
          <w:p w:rsidR="009C0F81" w:rsidRPr="00172F1C" w:rsidRDefault="009C0F81" w:rsidP="005A205C">
            <w:pPr>
              <w:rPr>
                <w:rFonts w:ascii="Times New Roman" w:eastAsia="Times New Roman" w:hAnsi="Times New Roman" w:cs="Times New Roman"/>
                <w:bCs/>
                <w:sz w:val="18"/>
                <w:szCs w:val="18"/>
              </w:rPr>
            </w:pPr>
            <w:r w:rsidRPr="00172F1C">
              <w:rPr>
                <w:rFonts w:ascii="Times New Roman" w:eastAsia="Times New Roman" w:hAnsi="Times New Roman" w:cs="Times New Roman"/>
                <w:bCs/>
                <w:sz w:val="18"/>
                <w:szCs w:val="18"/>
              </w:rPr>
              <w:t>ASC 2021 – 2022</w:t>
            </w:r>
          </w:p>
          <w:p w:rsidR="009C0F81" w:rsidRPr="00172F1C" w:rsidRDefault="009C0F81" w:rsidP="005A205C">
            <w:pPr>
              <w:rPr>
                <w:rFonts w:ascii="Times New Roman" w:eastAsia="Times New Roman" w:hAnsi="Times New Roman" w:cs="Times New Roman"/>
                <w:bCs/>
                <w:sz w:val="18"/>
                <w:szCs w:val="18"/>
              </w:rPr>
            </w:pPr>
          </w:p>
          <w:p w:rsidR="009C0F81" w:rsidRPr="00172F1C" w:rsidRDefault="009C0F81" w:rsidP="005A205C">
            <w:pPr>
              <w:rPr>
                <w:rFonts w:ascii="Times New Roman" w:eastAsia="Times New Roman" w:hAnsi="Times New Roman" w:cs="Times New Roman"/>
                <w:bCs/>
                <w:sz w:val="18"/>
                <w:szCs w:val="18"/>
              </w:rPr>
            </w:pPr>
            <w:r w:rsidRPr="00172F1C">
              <w:rPr>
                <w:rFonts w:ascii="Times New Roman" w:eastAsia="Times New Roman" w:hAnsi="Times New Roman" w:cs="Times New Roman"/>
                <w:bCs/>
                <w:sz w:val="18"/>
                <w:szCs w:val="18"/>
              </w:rPr>
              <w:t>22 Laptops</w:t>
            </w:r>
          </w:p>
          <w:p w:rsidR="009C0F81" w:rsidRPr="00172F1C" w:rsidRDefault="009C0F81" w:rsidP="005A205C">
            <w:pPr>
              <w:rPr>
                <w:rFonts w:ascii="Times New Roman" w:eastAsia="Times New Roman" w:hAnsi="Times New Roman" w:cs="Times New Roman"/>
                <w:bCs/>
                <w:sz w:val="18"/>
                <w:szCs w:val="18"/>
              </w:rPr>
            </w:pPr>
          </w:p>
          <w:p w:rsidR="009C0F81" w:rsidRPr="00172F1C" w:rsidRDefault="009C0F81" w:rsidP="005A205C">
            <w:pPr>
              <w:rPr>
                <w:rFonts w:ascii="Times New Roman" w:eastAsia="Times New Roman" w:hAnsi="Times New Roman" w:cs="Times New Roman"/>
                <w:bCs/>
                <w:sz w:val="18"/>
                <w:szCs w:val="18"/>
              </w:rPr>
            </w:pPr>
            <w:r w:rsidRPr="00172F1C">
              <w:rPr>
                <w:rFonts w:ascii="Times New Roman" w:eastAsia="Times New Roman" w:hAnsi="Times New Roman" w:cs="Times New Roman"/>
                <w:bCs/>
                <w:sz w:val="18"/>
                <w:szCs w:val="18"/>
              </w:rPr>
              <w:t xml:space="preserve">24 Desktop Computers with Accessories </w:t>
            </w:r>
          </w:p>
          <w:p w:rsidR="009C0F81" w:rsidRPr="00172F1C" w:rsidRDefault="009C0F81" w:rsidP="005A205C">
            <w:pPr>
              <w:rPr>
                <w:rFonts w:ascii="Times New Roman" w:eastAsia="Times New Roman" w:hAnsi="Times New Roman" w:cs="Times New Roman"/>
                <w:bCs/>
                <w:sz w:val="18"/>
                <w:szCs w:val="18"/>
              </w:rPr>
            </w:pPr>
          </w:p>
          <w:p w:rsidR="009C0F81" w:rsidRPr="00172F1C" w:rsidRDefault="009C0F81" w:rsidP="005A205C">
            <w:pPr>
              <w:rPr>
                <w:rFonts w:ascii="Times New Roman" w:eastAsia="Times New Roman" w:hAnsi="Times New Roman" w:cs="Times New Roman"/>
                <w:bCs/>
                <w:sz w:val="18"/>
                <w:szCs w:val="18"/>
              </w:rPr>
            </w:pPr>
            <w:r w:rsidRPr="00172F1C">
              <w:rPr>
                <w:rFonts w:ascii="Times New Roman" w:eastAsia="Times New Roman" w:hAnsi="Times New Roman" w:cs="Times New Roman"/>
                <w:bCs/>
                <w:sz w:val="18"/>
                <w:szCs w:val="18"/>
              </w:rPr>
              <w:t>Internet Subscription at SUBEB Hqtrs. in 2023</w:t>
            </w:r>
          </w:p>
          <w:p w:rsidR="009C0F81" w:rsidRPr="00172F1C" w:rsidRDefault="009C0F81" w:rsidP="005A205C">
            <w:pPr>
              <w:rPr>
                <w:rFonts w:ascii="Times New Roman" w:eastAsia="Times New Roman" w:hAnsi="Times New Roman" w:cs="Times New Roman"/>
                <w:bCs/>
                <w:sz w:val="18"/>
                <w:szCs w:val="18"/>
              </w:rPr>
            </w:pPr>
          </w:p>
          <w:p w:rsidR="009C0F81" w:rsidRPr="00172F1C" w:rsidRDefault="009C0F81" w:rsidP="005A205C">
            <w:pPr>
              <w:rPr>
                <w:rFonts w:ascii="Times New Roman" w:hAnsi="Times New Roman" w:cs="Times New Roman"/>
                <w:color w:val="000000" w:themeColor="text1"/>
                <w:sz w:val="18"/>
                <w:szCs w:val="18"/>
              </w:rPr>
            </w:pPr>
            <w:r w:rsidRPr="00172F1C">
              <w:rPr>
                <w:rFonts w:ascii="Times New Roman" w:eastAsia="Times New Roman" w:hAnsi="Times New Roman" w:cs="Times New Roman"/>
                <w:bCs/>
                <w:sz w:val="18"/>
                <w:szCs w:val="18"/>
              </w:rPr>
              <w:t>Cycle 3 OSMTBESP</w:t>
            </w:r>
          </w:p>
        </w:tc>
        <w:tc>
          <w:tcPr>
            <w:tcW w:w="1080"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9C0F81" w:rsidRPr="00172F1C" w:rsidRDefault="009C0F81" w:rsidP="005A205C">
            <w:pPr>
              <w:jc w:val="center"/>
              <w:rPr>
                <w:rFonts w:ascii="Times New Roman" w:hAnsi="Times New Roman" w:cs="Times New Roman"/>
                <w:sz w:val="18"/>
                <w:szCs w:val="18"/>
              </w:rPr>
            </w:pPr>
          </w:p>
          <w:p w:rsidR="009C0F81" w:rsidRPr="00172F1C" w:rsidRDefault="009C0F81" w:rsidP="009C0F81">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1080"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9C0F81" w:rsidRPr="00172F1C" w:rsidRDefault="009C0F81" w:rsidP="005A205C">
            <w:pPr>
              <w:jc w:val="center"/>
              <w:rPr>
                <w:rFonts w:ascii="Times New Roman" w:hAnsi="Times New Roman" w:cs="Times New Roman"/>
                <w:sz w:val="18"/>
                <w:szCs w:val="18"/>
              </w:rPr>
            </w:pPr>
          </w:p>
          <w:p w:rsidR="009C0F81" w:rsidRPr="00172F1C" w:rsidRDefault="009C0F81" w:rsidP="009C0F81">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1080"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Pry (1285 )</w:t>
            </w:r>
          </w:p>
          <w:p w:rsidR="009C0F81" w:rsidRPr="00172F1C" w:rsidRDefault="009C0F81" w:rsidP="005A205C">
            <w:pPr>
              <w:jc w:val="center"/>
              <w:rPr>
                <w:rFonts w:ascii="Times New Roman" w:hAnsi="Times New Roman" w:cs="Times New Roman"/>
                <w:sz w:val="18"/>
                <w:szCs w:val="18"/>
              </w:rPr>
            </w:pPr>
          </w:p>
          <w:p w:rsidR="009C0F81" w:rsidRPr="00172F1C" w:rsidRDefault="009C0F81" w:rsidP="009C0F81">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JSS (310)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restart"/>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 xml:space="preserve">NPA 2022 </w:t>
            </w:r>
          </w:p>
          <w:p w:rsidR="009C0F81" w:rsidRPr="00172F1C" w:rsidRDefault="009C0F81" w:rsidP="005A205C">
            <w:pPr>
              <w:jc w:val="center"/>
              <w:rPr>
                <w:rFonts w:ascii="Times New Roman" w:hAnsi="Times New Roman" w:cs="Times New Roman"/>
                <w:sz w:val="18"/>
                <w:szCs w:val="18"/>
              </w:rPr>
            </w:pPr>
          </w:p>
          <w:p w:rsidR="009C0F81" w:rsidRPr="00172F1C" w:rsidRDefault="009C0F81" w:rsidP="005A205C">
            <w:pPr>
              <w:jc w:val="center"/>
              <w:rPr>
                <w:rFonts w:ascii="Times New Roman" w:hAnsi="Times New Roman" w:cs="Times New Roman"/>
                <w:sz w:val="18"/>
                <w:szCs w:val="18"/>
              </w:rPr>
            </w:pPr>
          </w:p>
          <w:p w:rsidR="009C0F81" w:rsidRPr="00172F1C" w:rsidRDefault="009C0F81" w:rsidP="005A205C">
            <w:pPr>
              <w:jc w:val="center"/>
              <w:rPr>
                <w:rFonts w:ascii="Times New Roman" w:hAnsi="Times New Roman" w:cs="Times New Roman"/>
                <w:color w:val="000000" w:themeColor="text1"/>
                <w:sz w:val="18"/>
                <w:szCs w:val="18"/>
              </w:rPr>
            </w:pPr>
          </w:p>
          <w:p w:rsidR="009C0F81" w:rsidRPr="00172F1C" w:rsidRDefault="009C0F81" w:rsidP="005A205C">
            <w:pPr>
              <w:jc w:val="center"/>
              <w:rPr>
                <w:rFonts w:ascii="Times New Roman" w:hAnsi="Times New Roman" w:cs="Times New Roman"/>
                <w:color w:val="000000" w:themeColor="text1"/>
                <w:sz w:val="18"/>
                <w:szCs w:val="18"/>
              </w:rPr>
            </w:pPr>
          </w:p>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PRS SUBEB</w:t>
            </w:r>
          </w:p>
        </w:tc>
      </w:tr>
      <w:tr w:rsidR="009C0F81" w:rsidRPr="00172F1C" w:rsidTr="009C0F81">
        <w:trPr>
          <w:trHeight w:val="99"/>
        </w:trPr>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2</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Re-training of 50 BAMIS officers on mentoring and coaching of teachers and learners in schools</w:t>
            </w:r>
          </w:p>
        </w:tc>
        <w:tc>
          <w:tcPr>
            <w:tcW w:w="2430" w:type="dxa"/>
            <w:vMerge w:val="restart"/>
          </w:tcPr>
          <w:p w:rsidR="009C0F81" w:rsidRPr="00172F1C" w:rsidRDefault="009C0F81" w:rsidP="005A205C">
            <w:pPr>
              <w:spacing w:after="160" w:line="276" w:lineRule="auto"/>
              <w:contextualSpacing/>
              <w:jc w:val="both"/>
              <w:rPr>
                <w:rFonts w:ascii="Times New Roman" w:eastAsia="Calibri" w:hAnsi="Times New Roman" w:cs="Times New Roman"/>
                <w:b/>
                <w:bCs/>
                <w:color w:val="002060"/>
                <w:sz w:val="18"/>
                <w:szCs w:val="18"/>
              </w:rPr>
            </w:pPr>
            <w:r w:rsidRPr="00172F1C">
              <w:rPr>
                <w:rFonts w:ascii="Times New Roman" w:eastAsia="Calibri" w:hAnsi="Times New Roman" w:cs="Times New Roman"/>
                <w:sz w:val="18"/>
                <w:szCs w:val="18"/>
              </w:rPr>
              <w:t>GER of 48% for Pre-Primary, 72% for Primary, 47% for JSS</w:t>
            </w:r>
          </w:p>
          <w:p w:rsidR="009C0F81" w:rsidRPr="00172F1C" w:rsidRDefault="009C0F81" w:rsidP="005A205C">
            <w:pPr>
              <w:rPr>
                <w:rFonts w:ascii="Times New Roman" w:hAnsi="Times New Roman" w:cs="Times New Roman"/>
                <w:color w:val="000000" w:themeColor="text1"/>
                <w:sz w:val="18"/>
                <w:szCs w:val="18"/>
              </w:rPr>
            </w:pPr>
          </w:p>
          <w:p w:rsidR="009C0F81" w:rsidRPr="00172F1C" w:rsidRDefault="009C0F81" w:rsidP="005A205C">
            <w:pPr>
              <w:spacing w:after="160" w:line="259" w:lineRule="auto"/>
              <w:jc w:val="both"/>
              <w:rPr>
                <w:rFonts w:ascii="Times New Roman" w:eastAsia="Times New Roman" w:hAnsi="Times New Roman" w:cs="Times New Roman"/>
                <w:b/>
                <w:bCs/>
                <w:color w:val="002060"/>
                <w:sz w:val="18"/>
                <w:szCs w:val="18"/>
              </w:rPr>
            </w:pPr>
            <w:r w:rsidRPr="00172F1C">
              <w:rPr>
                <w:rFonts w:ascii="Times New Roman" w:eastAsia="Times New Roman" w:hAnsi="Times New Roman" w:cs="Times New Roman"/>
                <w:b/>
                <w:bCs/>
                <w:color w:val="002060"/>
                <w:sz w:val="18"/>
                <w:szCs w:val="18"/>
              </w:rPr>
              <w:t>Learners’ to Qualified Teachers Ratio</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Pre-Primary: 33%</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Primary: 54%</w:t>
            </w:r>
          </w:p>
          <w:p w:rsidR="009C0F81" w:rsidRPr="00172F1C" w:rsidRDefault="009C0F81" w:rsidP="005A205C">
            <w:pPr>
              <w:spacing w:after="160" w:line="259" w:lineRule="auto"/>
              <w:jc w:val="both"/>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JSS: 26%</w:t>
            </w: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750 primary schools</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3</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Expansion of BAMIS to cover additional 400 primary schools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4</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Maintain computers and internet connectivity at EMIS offices in the 18 LGEAs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18</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5</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Training of State and LGEAs School EMIS Officers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210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6</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Procurement of 40 Laptops, and other computer accessories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10</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7</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Yearly internet subscriptions for EMIS activities at SUBEB Headquarters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8</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Upgrade of EMIS to manage the conduct of examination for Primaries 3-5, and weekly uploading of unified lesson note for teachers.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9</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Monitoring and evaluation of activities of department of SUBEB as contained in the SMTBESP for 6 months</w:t>
            </w:r>
          </w:p>
        </w:tc>
        <w:tc>
          <w:tcPr>
            <w:tcW w:w="2430" w:type="dxa"/>
            <w:vMerge/>
          </w:tcPr>
          <w:p w:rsidR="009C0F81" w:rsidRPr="00172F1C" w:rsidRDefault="009C0F81" w:rsidP="005A205C">
            <w:pPr>
              <w:rPr>
                <w:rFonts w:ascii="Times New Roman" w:hAnsi="Times New Roman" w:cs="Times New Roman"/>
                <w:color w:val="000000" w:themeColor="text1"/>
                <w:sz w:val="18"/>
                <w:szCs w:val="18"/>
              </w:rPr>
            </w:pPr>
          </w:p>
        </w:tc>
        <w:tc>
          <w:tcPr>
            <w:tcW w:w="1710" w:type="dxa"/>
            <w:vMerge/>
          </w:tcPr>
          <w:p w:rsidR="009C0F81" w:rsidRPr="00172F1C" w:rsidRDefault="009C0F81" w:rsidP="005A205C">
            <w:pPr>
              <w:rPr>
                <w:rFonts w:ascii="Times New Roman" w:hAnsi="Times New Roman" w:cs="Times New Roman"/>
                <w:color w:val="000000" w:themeColor="text1"/>
                <w:sz w:val="18"/>
                <w:szCs w:val="18"/>
              </w:rPr>
            </w:pP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1285 Primary Schools</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10</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Train 60 Social Mobilization Officers on supervisory skills (15 per year)</w:t>
            </w:r>
          </w:p>
        </w:tc>
        <w:tc>
          <w:tcPr>
            <w:tcW w:w="2430" w:type="dxa"/>
          </w:tcPr>
          <w:p w:rsidR="009C0F81" w:rsidRPr="00172F1C" w:rsidRDefault="009C0F81" w:rsidP="005A205C">
            <w:pPr>
              <w:rPr>
                <w:rFonts w:ascii="Times New Roman" w:hAnsi="Times New Roman" w:cs="Times New Roman"/>
                <w:color w:val="000000" w:themeColor="text1"/>
                <w:sz w:val="18"/>
                <w:szCs w:val="18"/>
              </w:rPr>
            </w:pPr>
          </w:p>
        </w:tc>
        <w:tc>
          <w:tcPr>
            <w:tcW w:w="1710" w:type="dxa"/>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20 Officers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15</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SM SUBEB</w:t>
            </w:r>
          </w:p>
        </w:tc>
      </w:tr>
      <w:tr w:rsidR="009C0F81" w:rsidRPr="00172F1C" w:rsidTr="009C0F81">
        <w:tc>
          <w:tcPr>
            <w:tcW w:w="645"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11</w:t>
            </w:r>
          </w:p>
        </w:tc>
        <w:tc>
          <w:tcPr>
            <w:tcW w:w="2415" w:type="dxa"/>
            <w:vAlign w:val="center"/>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Conduct 108 Community awareness in LGAs on maintenance culture and ownership (SBMC)</w:t>
            </w:r>
          </w:p>
        </w:tc>
        <w:tc>
          <w:tcPr>
            <w:tcW w:w="2430" w:type="dxa"/>
            <w:vMerge w:val="restart"/>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eastAsia="Times New Roman" w:hAnsi="Times New Roman" w:cs="Times New Roman"/>
                <w:sz w:val="18"/>
                <w:szCs w:val="18"/>
              </w:rPr>
              <w:t>74% Primary and 75 % JSS Schools with Functional SBMCs</w:t>
            </w:r>
          </w:p>
        </w:tc>
        <w:tc>
          <w:tcPr>
            <w:tcW w:w="1710" w:type="dxa"/>
            <w:vMerge w:val="restart"/>
          </w:tcPr>
          <w:p w:rsidR="009C0F81" w:rsidRPr="00172F1C" w:rsidRDefault="009C0F81" w:rsidP="005A205C">
            <w:pP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949 Primary Schools</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108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eastAsia="Times New Roman" w:hAnsi="Times New Roman" w:cs="Times New Roman"/>
                <w:color w:val="000000"/>
                <w:sz w:val="18"/>
                <w:szCs w:val="18"/>
              </w:rPr>
              <w:t>27</w:t>
            </w:r>
          </w:p>
        </w:tc>
        <w:tc>
          <w:tcPr>
            <w:tcW w:w="1530" w:type="dxa"/>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170" w:type="dxa"/>
            <w:vMerge w:val="restart"/>
            <w:vAlign w:val="center"/>
          </w:tcPr>
          <w:p w:rsidR="009C0F81" w:rsidRPr="00172F1C" w:rsidRDefault="009C0F81"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NPA 2022 /SM SUBEB</w:t>
            </w:r>
          </w:p>
        </w:tc>
      </w:tr>
      <w:tr w:rsidR="009C0F81" w:rsidRPr="00172F1C" w:rsidTr="009C0F81">
        <w:tc>
          <w:tcPr>
            <w:tcW w:w="645" w:type="dxa"/>
            <w:vAlign w:val="center"/>
          </w:tcPr>
          <w:p w:rsidR="009C0F81" w:rsidRPr="00172F1C" w:rsidRDefault="009C0F81" w:rsidP="005A205C">
            <w:pPr>
              <w:jc w:val="cente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12</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SBMC Grant to 40 Primary Schools</w:t>
            </w:r>
          </w:p>
        </w:tc>
        <w:tc>
          <w:tcPr>
            <w:tcW w:w="243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71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ind w:hanging="2"/>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13</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SBMC Grant to 40 Junior Secondary School</w:t>
            </w:r>
          </w:p>
        </w:tc>
        <w:tc>
          <w:tcPr>
            <w:tcW w:w="243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71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40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ind w:hanging="2"/>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eastAsia="Times New Roman" w:hAnsi="Times New Roman" w:cs="Times New Roman"/>
                <w:sz w:val="18"/>
                <w:szCs w:val="18"/>
              </w:rPr>
            </w:pPr>
            <w:r w:rsidRPr="00172F1C">
              <w:rPr>
                <w:rFonts w:ascii="Times New Roman" w:eastAsia="Times New Roman" w:hAnsi="Times New Roman" w:cs="Times New Roman"/>
                <w:sz w:val="18"/>
                <w:szCs w:val="18"/>
              </w:rPr>
              <w:t>14</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sz w:val="18"/>
                <w:szCs w:val="18"/>
              </w:rPr>
              <w:t>Monitoring and evaluation of SBMC Activities by SMO across all schools in the 18 LGAs annually</w:t>
            </w:r>
          </w:p>
        </w:tc>
        <w:tc>
          <w:tcPr>
            <w:tcW w:w="243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710" w:type="dxa"/>
            <w:vMerge/>
          </w:tcPr>
          <w:p w:rsidR="009C0F81" w:rsidRPr="00172F1C" w:rsidRDefault="009C0F81" w:rsidP="005A205C">
            <w:pPr>
              <w:rPr>
                <w:rFonts w:ascii="Times New Roman" w:eastAsia="Times New Roman" w:hAnsi="Times New Roman" w:cs="Times New Roman"/>
                <w:color w:val="000000"/>
                <w:sz w:val="18"/>
                <w:szCs w:val="18"/>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18</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Merge/>
            <w:vAlign w:val="center"/>
          </w:tcPr>
          <w:p w:rsidR="009C0F81" w:rsidRPr="00172F1C" w:rsidRDefault="009C0F81" w:rsidP="005A205C">
            <w:pPr>
              <w:ind w:hanging="2"/>
              <w:jc w:val="center"/>
              <w:rPr>
                <w:rFonts w:ascii="Times New Roman" w:hAnsi="Times New Roman" w:cs="Times New Roman"/>
                <w:color w:val="000000" w:themeColor="text1"/>
                <w:sz w:val="18"/>
                <w:szCs w:val="18"/>
              </w:rPr>
            </w:pP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15</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School Based Training</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Qualified Teachers</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Pre-Primary: 74%</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Primary: 86%</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JSS: 86%</w:t>
            </w:r>
          </w:p>
        </w:tc>
        <w:tc>
          <w:tcPr>
            <w:tcW w:w="171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1104 Schools</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2,500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2,600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2,700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TD SUBEB</w:t>
            </w: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16</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School Support Officer</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p>
        </w:tc>
        <w:tc>
          <w:tcPr>
            <w:tcW w:w="171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60 SSOs</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80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100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TD SUBEB</w:t>
            </w: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17</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Headteacher Leadership Training</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Qualified Teachers</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Pre-Primary: 74%</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Primary: 86%</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JSS: 86%</w:t>
            </w:r>
          </w:p>
        </w:tc>
        <w:tc>
          <w:tcPr>
            <w:tcW w:w="1710" w:type="dxa"/>
          </w:tcPr>
          <w:p w:rsidR="009C0F81" w:rsidRPr="00172F1C" w:rsidRDefault="009C0F81" w:rsidP="005A205C">
            <w:pPr>
              <w:rPr>
                <w:rFonts w:ascii="Times New Roman" w:eastAsia="Times New Roman" w:hAnsi="Times New Roman" w:cs="Times New Roman"/>
                <w:color w:val="000000"/>
                <w:sz w:val="18"/>
                <w:szCs w:val="18"/>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109</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129</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139</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TD SUBEB</w:t>
            </w: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18</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ECCDE Teachers’ Training</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Qualified Teachers</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Pre-Primary: 74%</w:t>
            </w:r>
          </w:p>
        </w:tc>
        <w:tc>
          <w:tcPr>
            <w:tcW w:w="171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2775 ECCDE Teachers</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180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200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220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 xml:space="preserve">NPA 2022 </w:t>
            </w: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19</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Strengthening Teachers English proficiency (STEP)</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Qualified Teachers</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Pre-Primary: 74%</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Primary: 86%</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JSS: 86%</w:t>
            </w:r>
          </w:p>
        </w:tc>
        <w:tc>
          <w:tcPr>
            <w:tcW w:w="171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12333 Primary School Teachers</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120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130</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140</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 xml:space="preserve">NPA 2022 </w:t>
            </w:r>
          </w:p>
        </w:tc>
      </w:tr>
      <w:tr w:rsidR="009C0F81" w:rsidRPr="00172F1C" w:rsidTr="009C0F81">
        <w:tc>
          <w:tcPr>
            <w:tcW w:w="645" w:type="dxa"/>
            <w:vAlign w:val="center"/>
          </w:tcPr>
          <w:p w:rsidR="009C0F81" w:rsidRPr="00172F1C" w:rsidRDefault="009C0F81" w:rsidP="005A205C">
            <w:pPr>
              <w:jc w:val="center"/>
              <w:rPr>
                <w:rFonts w:ascii="Times New Roman" w:hAnsi="Times New Roman" w:cs="Times New Roman"/>
                <w:sz w:val="18"/>
                <w:szCs w:val="18"/>
              </w:rPr>
            </w:pPr>
            <w:r w:rsidRPr="00172F1C">
              <w:rPr>
                <w:rFonts w:ascii="Times New Roman" w:hAnsi="Times New Roman" w:cs="Times New Roman"/>
                <w:sz w:val="18"/>
                <w:szCs w:val="18"/>
              </w:rPr>
              <w:t>20</w:t>
            </w:r>
          </w:p>
        </w:tc>
        <w:tc>
          <w:tcPr>
            <w:tcW w:w="2415" w:type="dxa"/>
            <w:vAlign w:val="center"/>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Programme Administration</w:t>
            </w:r>
          </w:p>
        </w:tc>
        <w:tc>
          <w:tcPr>
            <w:tcW w:w="2430" w:type="dxa"/>
          </w:tcPr>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Qualified Teachers</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Pre-Primary: 74%</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Primary: 86%</w:t>
            </w:r>
          </w:p>
          <w:p w:rsidR="009C0F81" w:rsidRPr="00172F1C" w:rsidRDefault="009C0F81" w:rsidP="005A205C">
            <w:pP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JSS: 86%</w:t>
            </w:r>
          </w:p>
        </w:tc>
        <w:tc>
          <w:tcPr>
            <w:tcW w:w="1710" w:type="dxa"/>
          </w:tcPr>
          <w:p w:rsidR="009C0F81" w:rsidRPr="00172F1C" w:rsidRDefault="009C0F81" w:rsidP="005A205C">
            <w:pPr>
              <w:rPr>
                <w:rFonts w:ascii="Times New Roman" w:eastAsia="Times New Roman" w:hAnsi="Times New Roman" w:cs="Times New Roman"/>
                <w:color w:val="000000"/>
                <w:sz w:val="18"/>
                <w:szCs w:val="18"/>
              </w:rPr>
            </w:pP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08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eastAsia="Times New Roman" w:hAnsi="Times New Roman" w:cs="Times New Roman"/>
                <w:color w:val="000000"/>
                <w:sz w:val="18"/>
                <w:szCs w:val="18"/>
              </w:rPr>
              <w:t>1</w:t>
            </w:r>
          </w:p>
        </w:tc>
        <w:tc>
          <w:tcPr>
            <w:tcW w:w="1530" w:type="dxa"/>
            <w:vAlign w:val="center"/>
          </w:tcPr>
          <w:p w:rsidR="009C0F81" w:rsidRPr="00172F1C" w:rsidRDefault="009C0F81" w:rsidP="005A205C">
            <w:pPr>
              <w:jc w:val="center"/>
              <w:rPr>
                <w:rFonts w:ascii="Times New Roman" w:eastAsia="Times New Roman" w:hAnsi="Times New Roman" w:cs="Times New Roman"/>
                <w:color w:val="000000"/>
                <w:sz w:val="18"/>
                <w:szCs w:val="18"/>
              </w:rPr>
            </w:pPr>
            <w:r w:rsidRPr="00172F1C">
              <w:rPr>
                <w:rFonts w:ascii="Times New Roman" w:hAnsi="Times New Roman" w:cs="Times New Roman"/>
                <w:sz w:val="18"/>
                <w:szCs w:val="18"/>
              </w:rPr>
              <w:t>BI-ANNUALLY</w:t>
            </w:r>
          </w:p>
        </w:tc>
        <w:tc>
          <w:tcPr>
            <w:tcW w:w="1170" w:type="dxa"/>
            <w:vAlign w:val="center"/>
          </w:tcPr>
          <w:p w:rsidR="009C0F81" w:rsidRPr="00172F1C" w:rsidRDefault="009C0F81" w:rsidP="005A205C">
            <w:pPr>
              <w:ind w:hanging="2"/>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QA SUBEB</w:t>
            </w:r>
          </w:p>
        </w:tc>
      </w:tr>
    </w:tbl>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p>
    <w:p w:rsidR="005A205C" w:rsidRPr="00172F1C" w:rsidRDefault="005E66BC" w:rsidP="005A205C">
      <w:pPr>
        <w:pStyle w:val="ListParagraph"/>
        <w:spacing w:line="276" w:lineRule="auto"/>
        <w:jc w:val="both"/>
        <w:rPr>
          <w:rFonts w:ascii="Times New Roman" w:eastAsia="Calibri" w:hAnsi="Times New Roman" w:cs="Times New Roman"/>
          <w:sz w:val="24"/>
          <w:szCs w:val="24"/>
        </w:rPr>
      </w:pPr>
      <w:r>
        <w:rPr>
          <w:rFonts w:ascii="Times New Roman" w:eastAsia="Calibri" w:hAnsi="Times New Roman" w:cs="Times New Roman"/>
          <w:b/>
          <w:color w:val="002060"/>
          <w:sz w:val="24"/>
          <w:szCs w:val="24"/>
        </w:rPr>
        <w:t>6</w:t>
      </w:r>
      <w:r w:rsidR="005A205C" w:rsidRPr="00172F1C">
        <w:rPr>
          <w:rFonts w:ascii="Times New Roman" w:eastAsia="Calibri" w:hAnsi="Times New Roman" w:cs="Times New Roman"/>
          <w:b/>
          <w:color w:val="002060"/>
          <w:sz w:val="24"/>
          <w:szCs w:val="24"/>
        </w:rPr>
        <w:t>.3.4</w:t>
      </w:r>
      <w:r w:rsidR="005A205C" w:rsidRPr="00172F1C">
        <w:rPr>
          <w:rFonts w:ascii="Times New Roman" w:eastAsia="Calibri" w:hAnsi="Times New Roman" w:cs="Times New Roman"/>
          <w:b/>
          <w:color w:val="002060"/>
          <w:sz w:val="24"/>
          <w:szCs w:val="24"/>
        </w:rPr>
        <w:tab/>
        <w:t xml:space="preserve">POLICY: </w:t>
      </w:r>
      <w:r w:rsidR="005A205C" w:rsidRPr="00172F1C">
        <w:rPr>
          <w:rFonts w:ascii="Times New Roman" w:eastAsia="Calibri" w:hAnsi="Times New Roman" w:cs="Times New Roman"/>
          <w:b/>
          <w:color w:val="002060"/>
          <w:sz w:val="24"/>
          <w:szCs w:val="24"/>
          <w:lang w:val="en-GB"/>
        </w:rPr>
        <w:t>SUSTAINABLE FUNDING</w:t>
      </w:r>
    </w:p>
    <w:p w:rsidR="005A205C" w:rsidRPr="00172F1C" w:rsidRDefault="005A205C" w:rsidP="005A205C">
      <w:pPr>
        <w:pStyle w:val="ListParagraph"/>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Policy Objectives: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Ensuring efficient allocation of financial resources within the Basic Education Sector, is in accordance with identified priorities and needs,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Enhance transparency and accountability in administration of funds,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timely disbursement of financial resources for the effective implementation of education programs,</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Ensure early release of budgetary allocation and prompt implementation to meet the identified needs/programmes in Basic Education Sector,</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Advocate for increase in allocation for running grants due to inflation and ensure prompt release,</w:t>
      </w:r>
    </w:p>
    <w:p w:rsidR="005A205C" w:rsidRPr="00172F1C" w:rsidRDefault="005A205C" w:rsidP="00C90189">
      <w:pPr>
        <w:pStyle w:val="ListParagraph"/>
        <w:numPr>
          <w:ilvl w:val="0"/>
          <w:numId w:val="1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Implement automation of financial activities within the department.</w:t>
      </w: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5A205C" w:rsidP="005A205C">
      <w:pPr>
        <w:spacing w:line="276" w:lineRule="auto"/>
        <w:jc w:val="both"/>
        <w:rPr>
          <w:rFonts w:ascii="Times New Roman" w:eastAsia="Calibri" w:hAnsi="Times New Roman" w:cs="Times New Roman"/>
          <w:sz w:val="24"/>
          <w:szCs w:val="24"/>
        </w:rPr>
      </w:pPr>
    </w:p>
    <w:p w:rsidR="005A205C" w:rsidRPr="00172F1C" w:rsidRDefault="00EC6AA5" w:rsidP="005A205C">
      <w:pPr>
        <w:spacing w:line="276" w:lineRule="auto"/>
        <w:jc w:val="both"/>
        <w:rPr>
          <w:rFonts w:ascii="Times New Roman" w:eastAsia="Calibri" w:hAnsi="Times New Roman" w:cs="Times New Roman"/>
          <w:b/>
          <w:color w:val="002060"/>
          <w:sz w:val="24"/>
          <w:szCs w:val="24"/>
        </w:rPr>
      </w:pPr>
      <w:r>
        <w:rPr>
          <w:rFonts w:ascii="Times New Roman" w:eastAsia="Calibri" w:hAnsi="Times New Roman" w:cs="Times New Roman"/>
          <w:b/>
          <w:color w:val="002060"/>
          <w:sz w:val="24"/>
          <w:szCs w:val="24"/>
        </w:rPr>
        <w:t>Table 5</w:t>
      </w:r>
      <w:r w:rsidR="005A205C" w:rsidRPr="00172F1C">
        <w:rPr>
          <w:rFonts w:ascii="Times New Roman" w:eastAsia="Calibri" w:hAnsi="Times New Roman" w:cs="Times New Roman"/>
          <w:b/>
          <w:color w:val="002060"/>
          <w:sz w:val="24"/>
          <w:szCs w:val="24"/>
        </w:rPr>
        <w:t>.3.4</w:t>
      </w:r>
      <w:r w:rsidR="005A205C" w:rsidRPr="00172F1C">
        <w:rPr>
          <w:rFonts w:ascii="Times New Roman" w:eastAsia="Calibri" w:hAnsi="Times New Roman" w:cs="Times New Roman"/>
          <w:b/>
          <w:color w:val="002060"/>
          <w:sz w:val="24"/>
          <w:szCs w:val="24"/>
        </w:rPr>
        <w:tab/>
        <w:t>M &amp; E Framework (Sustainable Funding)</w:t>
      </w:r>
    </w:p>
    <w:tbl>
      <w:tblPr>
        <w:tblStyle w:val="TableGrid"/>
        <w:tblW w:w="12195" w:type="dxa"/>
        <w:tblInd w:w="-10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2790"/>
        <w:gridCol w:w="1620"/>
        <w:gridCol w:w="2430"/>
        <w:gridCol w:w="900"/>
        <w:gridCol w:w="990"/>
        <w:gridCol w:w="900"/>
        <w:gridCol w:w="45"/>
        <w:gridCol w:w="1395"/>
        <w:gridCol w:w="45"/>
        <w:gridCol w:w="1035"/>
        <w:gridCol w:w="45"/>
      </w:tblGrid>
      <w:tr w:rsidR="00093303" w:rsidRPr="00172F1C" w:rsidTr="002E7930">
        <w:trPr>
          <w:trHeight w:val="516"/>
        </w:trPr>
        <w:tc>
          <w:tcPr>
            <w:tcW w:w="2790" w:type="dxa"/>
            <w:vMerge w:val="restart"/>
            <w:shd w:val="clear" w:color="auto" w:fill="1F3864" w:themeFill="accent5" w:themeFillShade="80"/>
            <w:vAlign w:val="center"/>
          </w:tcPr>
          <w:p w:rsidR="00093303" w:rsidRPr="00172F1C" w:rsidRDefault="00093303"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ACTIVITIES</w:t>
            </w:r>
          </w:p>
        </w:tc>
        <w:tc>
          <w:tcPr>
            <w:tcW w:w="1620" w:type="dxa"/>
            <w:vMerge w:val="restart"/>
            <w:shd w:val="clear" w:color="auto" w:fill="1F3864" w:themeFill="accent5" w:themeFillShade="80"/>
            <w:vAlign w:val="center"/>
          </w:tcPr>
          <w:p w:rsidR="00093303" w:rsidRPr="00172F1C" w:rsidRDefault="00093303"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INDICATORS</w:t>
            </w:r>
          </w:p>
        </w:tc>
        <w:tc>
          <w:tcPr>
            <w:tcW w:w="2430" w:type="dxa"/>
            <w:vMerge w:val="restart"/>
            <w:shd w:val="clear" w:color="auto" w:fill="1F3864" w:themeFill="accent5" w:themeFillShade="80"/>
            <w:vAlign w:val="center"/>
          </w:tcPr>
          <w:p w:rsidR="00093303" w:rsidRPr="00172F1C" w:rsidRDefault="00093303" w:rsidP="005A205C">
            <w:pP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BASELINE (2025)</w:t>
            </w:r>
          </w:p>
        </w:tc>
        <w:tc>
          <w:tcPr>
            <w:tcW w:w="2835" w:type="dxa"/>
            <w:gridSpan w:val="4"/>
            <w:shd w:val="clear" w:color="auto" w:fill="1F3864" w:themeFill="accent5" w:themeFillShade="80"/>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ANNUAL OUTPUT TARGETS</w:t>
            </w:r>
          </w:p>
        </w:tc>
        <w:tc>
          <w:tcPr>
            <w:tcW w:w="1440" w:type="dxa"/>
            <w:gridSpan w:val="2"/>
            <w:shd w:val="clear" w:color="auto" w:fill="1F3864" w:themeFill="accent5" w:themeFillShade="80"/>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FREQUENCY OF DATA COLLECTION</w:t>
            </w:r>
          </w:p>
        </w:tc>
        <w:tc>
          <w:tcPr>
            <w:tcW w:w="1080" w:type="dxa"/>
            <w:gridSpan w:val="2"/>
            <w:shd w:val="clear" w:color="auto" w:fill="1F3864" w:themeFill="accent5" w:themeFillShade="80"/>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DATA SOURCE/MOV</w:t>
            </w:r>
          </w:p>
        </w:tc>
      </w:tr>
      <w:tr w:rsidR="00093303" w:rsidRPr="00172F1C" w:rsidTr="00093303">
        <w:trPr>
          <w:gridAfter w:val="1"/>
          <w:wAfter w:w="45" w:type="dxa"/>
          <w:trHeight w:val="288"/>
        </w:trPr>
        <w:tc>
          <w:tcPr>
            <w:tcW w:w="2790" w:type="dxa"/>
            <w:vMerge/>
            <w:vAlign w:val="center"/>
          </w:tcPr>
          <w:p w:rsidR="00093303" w:rsidRPr="00172F1C" w:rsidRDefault="00093303" w:rsidP="005A205C">
            <w:pPr>
              <w:rPr>
                <w:rFonts w:ascii="Times New Roman" w:hAnsi="Times New Roman" w:cs="Times New Roman"/>
                <w:color w:val="000000" w:themeColor="text1"/>
                <w:sz w:val="18"/>
                <w:szCs w:val="18"/>
              </w:rPr>
            </w:pPr>
          </w:p>
        </w:tc>
        <w:tc>
          <w:tcPr>
            <w:tcW w:w="1620" w:type="dxa"/>
            <w:vMerge/>
            <w:vAlign w:val="center"/>
          </w:tcPr>
          <w:p w:rsidR="00093303" w:rsidRPr="00172F1C" w:rsidRDefault="00093303" w:rsidP="005A205C">
            <w:pPr>
              <w:rPr>
                <w:rFonts w:ascii="Times New Roman" w:hAnsi="Times New Roman" w:cs="Times New Roman"/>
                <w:color w:val="000000" w:themeColor="text1"/>
                <w:sz w:val="18"/>
                <w:szCs w:val="18"/>
              </w:rPr>
            </w:pPr>
          </w:p>
        </w:tc>
        <w:tc>
          <w:tcPr>
            <w:tcW w:w="2430" w:type="dxa"/>
            <w:vMerge/>
            <w:vAlign w:val="center"/>
          </w:tcPr>
          <w:p w:rsidR="00093303" w:rsidRPr="00172F1C" w:rsidRDefault="00093303" w:rsidP="005A205C">
            <w:pPr>
              <w:rPr>
                <w:rFonts w:ascii="Times New Roman" w:hAnsi="Times New Roman" w:cs="Times New Roman"/>
                <w:color w:val="000000" w:themeColor="text1"/>
                <w:sz w:val="18"/>
                <w:szCs w:val="18"/>
              </w:rPr>
            </w:pPr>
          </w:p>
        </w:tc>
        <w:tc>
          <w:tcPr>
            <w:tcW w:w="900" w:type="dxa"/>
            <w:shd w:val="clear" w:color="auto" w:fill="2F5496" w:themeFill="accent5" w:themeFillShade="BF"/>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2026</w:t>
            </w:r>
          </w:p>
        </w:tc>
        <w:tc>
          <w:tcPr>
            <w:tcW w:w="990" w:type="dxa"/>
            <w:shd w:val="clear" w:color="auto" w:fill="2F5496" w:themeFill="accent5" w:themeFillShade="BF"/>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2027</w:t>
            </w:r>
          </w:p>
        </w:tc>
        <w:tc>
          <w:tcPr>
            <w:tcW w:w="900" w:type="dxa"/>
            <w:shd w:val="clear" w:color="auto" w:fill="2F5496" w:themeFill="accent5" w:themeFillShade="BF"/>
            <w:vAlign w:val="center"/>
          </w:tcPr>
          <w:p w:rsidR="00093303" w:rsidRPr="00172F1C" w:rsidRDefault="00093303" w:rsidP="005A205C">
            <w:pPr>
              <w:jc w:val="center"/>
              <w:rPr>
                <w:rFonts w:ascii="Times New Roman" w:hAnsi="Times New Roman" w:cs="Times New Roman"/>
                <w:b/>
                <w:color w:val="FFFFFF" w:themeColor="background1"/>
                <w:sz w:val="18"/>
                <w:szCs w:val="18"/>
              </w:rPr>
            </w:pPr>
            <w:r w:rsidRPr="00172F1C">
              <w:rPr>
                <w:rFonts w:ascii="Times New Roman" w:hAnsi="Times New Roman" w:cs="Times New Roman"/>
                <w:b/>
                <w:color w:val="FFFFFF" w:themeColor="background1"/>
                <w:sz w:val="18"/>
                <w:szCs w:val="18"/>
              </w:rPr>
              <w:t>2028</w:t>
            </w:r>
          </w:p>
        </w:tc>
        <w:tc>
          <w:tcPr>
            <w:tcW w:w="1440" w:type="dxa"/>
            <w:gridSpan w:val="2"/>
            <w:vAlign w:val="center"/>
          </w:tcPr>
          <w:p w:rsidR="00093303" w:rsidRPr="00172F1C" w:rsidRDefault="00093303" w:rsidP="005A205C">
            <w:pPr>
              <w:jc w:val="center"/>
              <w:rPr>
                <w:rFonts w:ascii="Times New Roman" w:hAnsi="Times New Roman" w:cs="Times New Roman"/>
                <w:color w:val="000000" w:themeColor="text1"/>
                <w:sz w:val="18"/>
                <w:szCs w:val="18"/>
              </w:rPr>
            </w:pPr>
          </w:p>
        </w:tc>
        <w:tc>
          <w:tcPr>
            <w:tcW w:w="1080" w:type="dxa"/>
            <w:gridSpan w:val="2"/>
            <w:vAlign w:val="center"/>
          </w:tcPr>
          <w:p w:rsidR="00093303" w:rsidRPr="00172F1C" w:rsidRDefault="00093303" w:rsidP="005A205C">
            <w:pPr>
              <w:jc w:val="center"/>
              <w:rPr>
                <w:rFonts w:ascii="Times New Roman" w:hAnsi="Times New Roman" w:cs="Times New Roman"/>
                <w:color w:val="000000" w:themeColor="text1"/>
                <w:sz w:val="18"/>
                <w:szCs w:val="18"/>
              </w:rPr>
            </w:pPr>
          </w:p>
        </w:tc>
      </w:tr>
      <w:tr w:rsidR="00093303" w:rsidRPr="00172F1C" w:rsidTr="00093303">
        <w:trPr>
          <w:gridAfter w:val="1"/>
          <w:wAfter w:w="45" w:type="dxa"/>
        </w:trPr>
        <w:tc>
          <w:tcPr>
            <w:tcW w:w="279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Preparation of annual appropriation of account, and General Purpose Report Statement (GPRS)</w:t>
            </w:r>
          </w:p>
        </w:tc>
        <w:tc>
          <w:tcPr>
            <w:tcW w:w="1620" w:type="dxa"/>
            <w:vMerge w:val="restart"/>
            <w:vAlign w:val="center"/>
          </w:tcPr>
          <w:p w:rsidR="00093303" w:rsidRPr="00172F1C" w:rsidRDefault="00093303" w:rsidP="005A205C">
            <w:pPr>
              <w:rPr>
                <w:rFonts w:ascii="Times New Roman" w:hAnsi="Times New Roman" w:cs="Times New Roman"/>
                <w:sz w:val="18"/>
                <w:szCs w:val="18"/>
              </w:rPr>
            </w:pPr>
            <w:r w:rsidRPr="00172F1C">
              <w:rPr>
                <w:rFonts w:ascii="Times New Roman" w:hAnsi="Times New Roman" w:cs="Times New Roman"/>
                <w:sz w:val="18"/>
                <w:szCs w:val="18"/>
              </w:rPr>
              <w:t>Available budget tracking tools</w:t>
            </w:r>
          </w:p>
          <w:p w:rsidR="00093303" w:rsidRPr="00172F1C" w:rsidRDefault="00093303" w:rsidP="005A205C">
            <w:pPr>
              <w:rPr>
                <w:rFonts w:ascii="Times New Roman" w:hAnsi="Times New Roman" w:cs="Times New Roman"/>
                <w:sz w:val="18"/>
                <w:szCs w:val="18"/>
              </w:rPr>
            </w:pPr>
          </w:p>
          <w:p w:rsidR="00093303" w:rsidRPr="00172F1C" w:rsidRDefault="00093303" w:rsidP="005A205C">
            <w:pPr>
              <w:rPr>
                <w:rFonts w:ascii="Times New Roman" w:hAnsi="Times New Roman" w:cs="Times New Roman"/>
                <w:sz w:val="18"/>
                <w:szCs w:val="18"/>
              </w:rPr>
            </w:pPr>
            <w:r w:rsidRPr="00172F1C">
              <w:rPr>
                <w:rFonts w:ascii="Times New Roman" w:hAnsi="Times New Roman" w:cs="Times New Roman"/>
                <w:sz w:val="18"/>
                <w:szCs w:val="18"/>
              </w:rPr>
              <w:t>Early payment of salaries for personnel</w:t>
            </w:r>
          </w:p>
          <w:p w:rsidR="00093303" w:rsidRPr="00172F1C" w:rsidRDefault="00093303" w:rsidP="005A205C">
            <w:pPr>
              <w:rPr>
                <w:rFonts w:ascii="Times New Roman" w:hAnsi="Times New Roman" w:cs="Times New Roman"/>
                <w:sz w:val="18"/>
                <w:szCs w:val="18"/>
              </w:rPr>
            </w:pPr>
          </w:p>
          <w:p w:rsidR="00093303" w:rsidRPr="00172F1C" w:rsidRDefault="00093303" w:rsidP="005A205C">
            <w:pPr>
              <w:rPr>
                <w:rFonts w:ascii="Times New Roman" w:hAnsi="Times New Roman" w:cs="Times New Roman"/>
                <w:sz w:val="18"/>
                <w:szCs w:val="18"/>
              </w:rPr>
            </w:pPr>
            <w:r w:rsidRPr="00172F1C">
              <w:rPr>
                <w:rFonts w:ascii="Times New Roman" w:hAnsi="Times New Roman" w:cs="Times New Roman"/>
                <w:sz w:val="18"/>
                <w:szCs w:val="18"/>
              </w:rPr>
              <w:t>Payroll Management System</w:t>
            </w:r>
          </w:p>
          <w:p w:rsidR="00093303" w:rsidRPr="00172F1C" w:rsidRDefault="00093303" w:rsidP="005A205C">
            <w:pPr>
              <w:rPr>
                <w:rFonts w:ascii="Times New Roman" w:hAnsi="Times New Roman" w:cs="Times New Roman"/>
                <w:sz w:val="18"/>
                <w:szCs w:val="18"/>
              </w:rPr>
            </w:pPr>
          </w:p>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Financial Report</w:t>
            </w:r>
          </w:p>
        </w:tc>
        <w:tc>
          <w:tcPr>
            <w:tcW w:w="243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General Purpose Report Statement (GPRS) 3</w:t>
            </w:r>
            <w:r w:rsidRPr="00172F1C">
              <w:rPr>
                <w:rFonts w:ascii="Times New Roman" w:hAnsi="Times New Roman" w:cs="Times New Roman"/>
                <w:color w:val="000000" w:themeColor="text1"/>
                <w:sz w:val="18"/>
                <w:szCs w:val="18"/>
                <w:vertAlign w:val="superscript"/>
              </w:rPr>
              <w:t xml:space="preserve">rd </w:t>
            </w:r>
            <w:r w:rsidRPr="00172F1C">
              <w:rPr>
                <w:rFonts w:ascii="Times New Roman" w:hAnsi="Times New Roman" w:cs="Times New Roman"/>
                <w:color w:val="000000" w:themeColor="text1"/>
                <w:sz w:val="18"/>
                <w:szCs w:val="18"/>
              </w:rPr>
              <w:t>Quarter</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99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1</w:t>
            </w:r>
          </w:p>
        </w:tc>
        <w:tc>
          <w:tcPr>
            <w:tcW w:w="1440" w:type="dxa"/>
            <w:gridSpan w:val="2"/>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ANNUALLY</w:t>
            </w:r>
          </w:p>
        </w:tc>
        <w:tc>
          <w:tcPr>
            <w:tcW w:w="1080" w:type="dxa"/>
            <w:gridSpan w:val="2"/>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18"/>
              </w:rPr>
              <w:t>FA</w:t>
            </w:r>
          </w:p>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093303" w:rsidRPr="00172F1C" w:rsidTr="00093303">
        <w:trPr>
          <w:gridAfter w:val="1"/>
          <w:wAfter w:w="45" w:type="dxa"/>
        </w:trPr>
        <w:tc>
          <w:tcPr>
            <w:tcW w:w="279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Preparation of Quarterly Returns of financial activities</w:t>
            </w:r>
          </w:p>
        </w:tc>
        <w:tc>
          <w:tcPr>
            <w:tcW w:w="1620" w:type="dxa"/>
            <w:vMerge/>
            <w:vAlign w:val="center"/>
          </w:tcPr>
          <w:p w:rsidR="00093303" w:rsidRPr="00172F1C" w:rsidRDefault="00093303" w:rsidP="005A205C">
            <w:pPr>
              <w:rPr>
                <w:rFonts w:ascii="Times New Roman" w:hAnsi="Times New Roman" w:cs="Times New Roman"/>
                <w:color w:val="000000" w:themeColor="text1"/>
                <w:sz w:val="18"/>
                <w:szCs w:val="18"/>
              </w:rPr>
            </w:pPr>
          </w:p>
        </w:tc>
        <w:tc>
          <w:tcPr>
            <w:tcW w:w="243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3</w:t>
            </w:r>
            <w:r w:rsidRPr="00172F1C">
              <w:rPr>
                <w:rFonts w:ascii="Times New Roman" w:hAnsi="Times New Roman" w:cs="Times New Roman"/>
                <w:color w:val="000000" w:themeColor="text1"/>
                <w:sz w:val="18"/>
                <w:szCs w:val="18"/>
                <w:vertAlign w:val="superscript"/>
              </w:rPr>
              <w:t>rd</w:t>
            </w:r>
            <w:r w:rsidRPr="00172F1C">
              <w:rPr>
                <w:rFonts w:ascii="Times New Roman" w:hAnsi="Times New Roman" w:cs="Times New Roman"/>
                <w:color w:val="000000" w:themeColor="text1"/>
                <w:sz w:val="18"/>
                <w:szCs w:val="18"/>
              </w:rPr>
              <w:t xml:space="preserve"> Quarter 2024 Financial Returns </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99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1440" w:type="dxa"/>
            <w:gridSpan w:val="2"/>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QUARTERLY</w:t>
            </w:r>
          </w:p>
        </w:tc>
        <w:tc>
          <w:tcPr>
            <w:tcW w:w="1080" w:type="dxa"/>
            <w:gridSpan w:val="2"/>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18"/>
              </w:rPr>
              <w:t>FA</w:t>
            </w:r>
          </w:p>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093303" w:rsidRPr="00172F1C" w:rsidTr="00093303">
        <w:trPr>
          <w:gridAfter w:val="1"/>
          <w:wAfter w:w="45" w:type="dxa"/>
        </w:trPr>
        <w:tc>
          <w:tcPr>
            <w:tcW w:w="279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sz w:val="18"/>
                <w:szCs w:val="18"/>
              </w:rPr>
              <w:t>Procurement of Laptop for Accountants and Supporting Staff in SUBEB</w:t>
            </w:r>
          </w:p>
        </w:tc>
        <w:tc>
          <w:tcPr>
            <w:tcW w:w="1620" w:type="dxa"/>
            <w:vMerge/>
            <w:vAlign w:val="center"/>
          </w:tcPr>
          <w:p w:rsidR="00093303" w:rsidRPr="00172F1C" w:rsidRDefault="00093303" w:rsidP="005A205C">
            <w:pPr>
              <w:rPr>
                <w:rFonts w:ascii="Times New Roman" w:hAnsi="Times New Roman" w:cs="Times New Roman"/>
                <w:color w:val="000000" w:themeColor="text1"/>
                <w:sz w:val="18"/>
                <w:szCs w:val="18"/>
              </w:rPr>
            </w:pPr>
          </w:p>
        </w:tc>
        <w:tc>
          <w:tcPr>
            <w:tcW w:w="2430" w:type="dxa"/>
            <w:vAlign w:val="center"/>
          </w:tcPr>
          <w:p w:rsidR="00093303" w:rsidRPr="00172F1C" w:rsidRDefault="00093303" w:rsidP="005A205C">
            <w:pPr>
              <w:rPr>
                <w:rFonts w:ascii="Times New Roman" w:hAnsi="Times New Roman" w:cs="Times New Roman"/>
                <w:color w:val="000000" w:themeColor="text1"/>
                <w:sz w:val="18"/>
                <w:szCs w:val="18"/>
              </w:rPr>
            </w:pPr>
            <w:r w:rsidRPr="00172F1C">
              <w:rPr>
                <w:rFonts w:ascii="Times New Roman" w:hAnsi="Times New Roman" w:cs="Times New Roman"/>
                <w:color w:val="000000" w:themeColor="text1"/>
                <w:sz w:val="18"/>
                <w:szCs w:val="18"/>
              </w:rPr>
              <w:t>1 Laptop</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99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3</w:t>
            </w:r>
          </w:p>
        </w:tc>
        <w:tc>
          <w:tcPr>
            <w:tcW w:w="900" w:type="dxa"/>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2</w:t>
            </w:r>
          </w:p>
        </w:tc>
        <w:tc>
          <w:tcPr>
            <w:tcW w:w="1440" w:type="dxa"/>
            <w:gridSpan w:val="2"/>
            <w:vAlign w:val="center"/>
          </w:tcPr>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BI-ANNUALLY</w:t>
            </w:r>
          </w:p>
        </w:tc>
        <w:tc>
          <w:tcPr>
            <w:tcW w:w="1080" w:type="dxa"/>
            <w:gridSpan w:val="2"/>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18"/>
              </w:rPr>
              <w:t>FA</w:t>
            </w:r>
          </w:p>
          <w:p w:rsidR="00093303" w:rsidRPr="00172F1C" w:rsidRDefault="00093303" w:rsidP="005A205C">
            <w:pPr>
              <w:jc w:val="center"/>
              <w:rPr>
                <w:rFonts w:ascii="Times New Roman" w:hAnsi="Times New Roman" w:cs="Times New Roman"/>
                <w:color w:val="000000" w:themeColor="text1"/>
                <w:sz w:val="18"/>
                <w:szCs w:val="18"/>
              </w:rPr>
            </w:pPr>
            <w:r w:rsidRPr="00172F1C">
              <w:rPr>
                <w:rFonts w:ascii="Times New Roman" w:hAnsi="Times New Roman" w:cs="Times New Roman"/>
                <w:sz w:val="18"/>
                <w:szCs w:val="18"/>
              </w:rPr>
              <w:t>SUBEB</w:t>
            </w:r>
          </w:p>
        </w:tc>
      </w:tr>
      <w:tr w:rsidR="00093303" w:rsidRPr="00172F1C" w:rsidTr="00093303">
        <w:trPr>
          <w:gridAfter w:val="1"/>
          <w:wAfter w:w="45" w:type="dxa"/>
        </w:trPr>
        <w:tc>
          <w:tcPr>
            <w:tcW w:w="2790" w:type="dxa"/>
            <w:vAlign w:val="center"/>
          </w:tcPr>
          <w:p w:rsidR="00093303" w:rsidRPr="00172F1C" w:rsidRDefault="00093303" w:rsidP="005A205C">
            <w:pPr>
              <w:rPr>
                <w:rFonts w:ascii="Times New Roman" w:hAnsi="Times New Roman" w:cs="Times New Roman"/>
                <w:sz w:val="18"/>
                <w:szCs w:val="18"/>
              </w:rPr>
            </w:pPr>
            <w:r w:rsidRPr="00172F1C">
              <w:rPr>
                <w:rFonts w:ascii="Times New Roman" w:hAnsi="Times New Roman" w:cs="Times New Roman"/>
                <w:sz w:val="18"/>
                <w:szCs w:val="28"/>
              </w:rPr>
              <w:t>Capacity Development Training for Accountants and Supporting Staff, on usage of digital tools for financial processes</w:t>
            </w:r>
          </w:p>
        </w:tc>
        <w:tc>
          <w:tcPr>
            <w:tcW w:w="1620" w:type="dxa"/>
            <w:vMerge/>
            <w:vAlign w:val="center"/>
          </w:tcPr>
          <w:p w:rsidR="00093303" w:rsidRPr="00172F1C" w:rsidRDefault="00093303" w:rsidP="005A205C">
            <w:pPr>
              <w:rPr>
                <w:rFonts w:ascii="Times New Roman" w:hAnsi="Times New Roman" w:cs="Times New Roman"/>
                <w:sz w:val="18"/>
                <w:szCs w:val="18"/>
              </w:rPr>
            </w:pPr>
          </w:p>
        </w:tc>
        <w:tc>
          <w:tcPr>
            <w:tcW w:w="2430" w:type="dxa"/>
            <w:vAlign w:val="center"/>
          </w:tcPr>
          <w:p w:rsidR="00093303" w:rsidRPr="00172F1C" w:rsidRDefault="00093303" w:rsidP="005A205C">
            <w:pPr>
              <w:rPr>
                <w:rFonts w:ascii="Times New Roman" w:hAnsi="Times New Roman" w:cs="Times New Roman"/>
                <w:sz w:val="18"/>
                <w:szCs w:val="18"/>
              </w:rPr>
            </w:pPr>
            <w:r w:rsidRPr="00172F1C">
              <w:rPr>
                <w:rFonts w:ascii="Times New Roman" w:hAnsi="Times New Roman" w:cs="Times New Roman"/>
                <w:sz w:val="18"/>
                <w:szCs w:val="18"/>
              </w:rPr>
              <w:t>2 Officers trained</w:t>
            </w:r>
          </w:p>
        </w:tc>
        <w:tc>
          <w:tcPr>
            <w:tcW w:w="900" w:type="dxa"/>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28"/>
              </w:rPr>
              <w:t>7</w:t>
            </w:r>
          </w:p>
        </w:tc>
        <w:tc>
          <w:tcPr>
            <w:tcW w:w="990" w:type="dxa"/>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28"/>
              </w:rPr>
              <w:t>6</w:t>
            </w:r>
          </w:p>
        </w:tc>
        <w:tc>
          <w:tcPr>
            <w:tcW w:w="900" w:type="dxa"/>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28"/>
              </w:rPr>
              <w:t>6</w:t>
            </w:r>
          </w:p>
        </w:tc>
        <w:tc>
          <w:tcPr>
            <w:tcW w:w="1440" w:type="dxa"/>
            <w:gridSpan w:val="2"/>
            <w:vAlign w:val="center"/>
          </w:tcPr>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28"/>
              </w:rPr>
              <w:t>BI-ANNAULLY</w:t>
            </w:r>
          </w:p>
        </w:tc>
        <w:tc>
          <w:tcPr>
            <w:tcW w:w="1080" w:type="dxa"/>
            <w:gridSpan w:val="2"/>
            <w:vAlign w:val="center"/>
          </w:tcPr>
          <w:p w:rsidR="00093303" w:rsidRPr="00172F1C" w:rsidRDefault="00093303" w:rsidP="005A205C">
            <w:pPr>
              <w:jc w:val="center"/>
              <w:rPr>
                <w:rFonts w:ascii="Times New Roman" w:hAnsi="Times New Roman" w:cs="Times New Roman"/>
                <w:sz w:val="18"/>
                <w:szCs w:val="28"/>
              </w:rPr>
            </w:pPr>
            <w:r w:rsidRPr="00172F1C">
              <w:rPr>
                <w:rFonts w:ascii="Times New Roman" w:hAnsi="Times New Roman" w:cs="Times New Roman"/>
                <w:sz w:val="18"/>
                <w:szCs w:val="28"/>
              </w:rPr>
              <w:t>FA/PRS</w:t>
            </w:r>
          </w:p>
          <w:p w:rsidR="00093303" w:rsidRPr="00172F1C" w:rsidRDefault="00093303" w:rsidP="005A205C">
            <w:pPr>
              <w:jc w:val="center"/>
              <w:rPr>
                <w:rFonts w:ascii="Times New Roman" w:hAnsi="Times New Roman" w:cs="Times New Roman"/>
                <w:sz w:val="18"/>
                <w:szCs w:val="18"/>
              </w:rPr>
            </w:pPr>
            <w:r w:rsidRPr="00172F1C">
              <w:rPr>
                <w:rFonts w:ascii="Times New Roman" w:hAnsi="Times New Roman" w:cs="Times New Roman"/>
                <w:sz w:val="18"/>
                <w:szCs w:val="28"/>
              </w:rPr>
              <w:t>SUBEB</w:t>
            </w:r>
          </w:p>
        </w:tc>
      </w:tr>
    </w:tbl>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5A205C">
      <w:pPr>
        <w:rPr>
          <w:rFonts w:ascii="Times New Roman" w:eastAsia="Calibri" w:hAnsi="Times New Roman" w:cs="Times New Roman"/>
          <w:b/>
          <w:color w:val="002060"/>
          <w:sz w:val="28"/>
          <w:szCs w:val="28"/>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Key Performance Indicators</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key performance indicators in the table below reveals the state of the Gross enrolment rate and Net enrolment rate (GER and NER), as well as intake rate to show the level of access and participation of learners. It as well reveals the quality indicators (% of qualified teachers in the state, ratio of qualified teachers to learners, as well as teacher’s learner’s ratio. The level at which the state is presently in terms of access and inclusiveness, quality and efficiency can be ascertained.</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hAnsi="Times New Roman" w:cs="Times New Roman"/>
          <w:b/>
          <w:sz w:val="24"/>
          <w:szCs w:val="24"/>
        </w:rPr>
      </w:pPr>
      <w:r w:rsidRPr="00172F1C">
        <w:rPr>
          <w:rFonts w:ascii="Times New Roman" w:hAnsi="Times New Roman" w:cs="Times New Roman"/>
          <w:b/>
          <w:color w:val="002060"/>
          <w:sz w:val="24"/>
          <w:szCs w:val="24"/>
        </w:rPr>
        <w:t>Tabl</w:t>
      </w:r>
      <w:r w:rsidR="00EC6AA5">
        <w:rPr>
          <w:rFonts w:ascii="Times New Roman" w:hAnsi="Times New Roman" w:cs="Times New Roman"/>
          <w:b/>
          <w:color w:val="002060"/>
          <w:sz w:val="24"/>
          <w:szCs w:val="24"/>
        </w:rPr>
        <w:t>e 5</w:t>
      </w:r>
      <w:r w:rsidRPr="00172F1C">
        <w:rPr>
          <w:rFonts w:ascii="Times New Roman" w:hAnsi="Times New Roman" w:cs="Times New Roman"/>
          <w:b/>
          <w:color w:val="002060"/>
          <w:sz w:val="24"/>
          <w:szCs w:val="24"/>
        </w:rPr>
        <w:t>.4</w:t>
      </w:r>
      <w:r w:rsidRPr="00172F1C">
        <w:rPr>
          <w:rFonts w:ascii="Times New Roman" w:hAnsi="Times New Roman" w:cs="Times New Roman"/>
          <w:b/>
          <w:color w:val="002060"/>
          <w:sz w:val="24"/>
          <w:szCs w:val="24"/>
        </w:rPr>
        <w:tab/>
        <w:t xml:space="preserve">SMTBESP </w:t>
      </w:r>
      <w:r w:rsidR="005D71A8" w:rsidRPr="00172F1C">
        <w:rPr>
          <w:rFonts w:ascii="Times New Roman" w:hAnsi="Times New Roman" w:cs="Times New Roman"/>
          <w:b/>
          <w:color w:val="002060"/>
          <w:sz w:val="24"/>
          <w:szCs w:val="24"/>
        </w:rPr>
        <w:t>2025 - 2028</w:t>
      </w:r>
      <w:r w:rsidRPr="00172F1C">
        <w:rPr>
          <w:rFonts w:ascii="Times New Roman" w:hAnsi="Times New Roman" w:cs="Times New Roman"/>
          <w:b/>
          <w:color w:val="002060"/>
          <w:sz w:val="24"/>
          <w:szCs w:val="24"/>
        </w:rPr>
        <w:t xml:space="preserve"> Key Performance Indicators</w:t>
      </w:r>
    </w:p>
    <w:tbl>
      <w:tblPr>
        <w:tblW w:w="5111" w:type="pct"/>
        <w:tblInd w:w="-95" w:type="dxa"/>
        <w:tblBorders>
          <w:top w:val="single" w:sz="12" w:space="0" w:color="1F3864" w:themeColor="accent5" w:themeShade="80"/>
          <w:left w:val="single" w:sz="12" w:space="0" w:color="1F3864" w:themeColor="accent5" w:themeShade="80"/>
          <w:bottom w:val="single" w:sz="12" w:space="0" w:color="1F3864" w:themeColor="accent5" w:themeShade="80"/>
          <w:right w:val="single" w:sz="12" w:space="0" w:color="1F3864" w:themeColor="accent5" w:themeShade="80"/>
          <w:insideH w:val="single" w:sz="12" w:space="0" w:color="1F3864" w:themeColor="accent5" w:themeShade="80"/>
          <w:insideV w:val="single" w:sz="12" w:space="0" w:color="1F3864" w:themeColor="accent5" w:themeShade="80"/>
        </w:tblBorders>
        <w:tblLayout w:type="fixed"/>
        <w:tblLook w:val="04A0" w:firstRow="1" w:lastRow="0" w:firstColumn="1" w:lastColumn="0" w:noHBand="0" w:noVBand="1"/>
      </w:tblPr>
      <w:tblGrid>
        <w:gridCol w:w="4376"/>
        <w:gridCol w:w="1706"/>
        <w:gridCol w:w="1071"/>
        <w:gridCol w:w="1296"/>
        <w:gridCol w:w="985"/>
        <w:gridCol w:w="1481"/>
        <w:gridCol w:w="1671"/>
        <w:gridCol w:w="1651"/>
      </w:tblGrid>
      <w:tr w:rsidR="00093303" w:rsidRPr="00172F1C" w:rsidTr="008E331F">
        <w:trPr>
          <w:trHeight w:val="539"/>
        </w:trPr>
        <w:tc>
          <w:tcPr>
            <w:tcW w:w="1537" w:type="pct"/>
            <w:shd w:val="clear" w:color="auto" w:fill="002060"/>
            <w:noWrap/>
            <w:vAlign w:val="center"/>
            <w:hideMark/>
          </w:tcPr>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Indicator Name</w:t>
            </w:r>
          </w:p>
        </w:tc>
        <w:tc>
          <w:tcPr>
            <w:tcW w:w="599" w:type="pct"/>
            <w:shd w:val="clear" w:color="auto" w:fill="002060"/>
            <w:vAlign w:val="center"/>
            <w:hideMark/>
          </w:tcPr>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Unit of Measurement</w:t>
            </w:r>
          </w:p>
        </w:tc>
        <w:tc>
          <w:tcPr>
            <w:tcW w:w="376" w:type="pct"/>
            <w:shd w:val="clear" w:color="auto" w:fill="002060"/>
            <w:noWrap/>
            <w:vAlign w:val="center"/>
            <w:hideMark/>
          </w:tcPr>
          <w:p w:rsidR="00093303" w:rsidRPr="00172F1C" w:rsidRDefault="00093303" w:rsidP="005A205C">
            <w:pPr>
              <w:jc w:val="center"/>
              <w:rPr>
                <w:rFonts w:ascii="Times New Roman" w:hAnsi="Times New Roman" w:cs="Times New Roman"/>
                <w:b/>
                <w:sz w:val="24"/>
                <w:szCs w:val="24"/>
              </w:rPr>
            </w:pPr>
            <w:r w:rsidRPr="00172F1C">
              <w:rPr>
                <w:rFonts w:ascii="Times New Roman" w:hAnsi="Times New Roman" w:cs="Times New Roman"/>
                <w:b/>
                <w:sz w:val="24"/>
                <w:szCs w:val="24"/>
              </w:rPr>
              <w:t>B/LINE (2025)</w:t>
            </w:r>
          </w:p>
        </w:tc>
        <w:tc>
          <w:tcPr>
            <w:tcW w:w="455" w:type="pct"/>
            <w:shd w:val="clear" w:color="auto" w:fill="002060"/>
            <w:noWrap/>
            <w:vAlign w:val="center"/>
            <w:hideMark/>
          </w:tcPr>
          <w:p w:rsidR="00093303" w:rsidRPr="00172F1C" w:rsidRDefault="00093303" w:rsidP="005A205C">
            <w:pPr>
              <w:spacing w:after="0" w:line="240" w:lineRule="auto"/>
              <w:jc w:val="center"/>
              <w:rPr>
                <w:rFonts w:ascii="Times New Roman" w:hAnsi="Times New Roman" w:cs="Times New Roman"/>
                <w:b/>
                <w:sz w:val="24"/>
                <w:szCs w:val="24"/>
              </w:rPr>
            </w:pPr>
            <w:r w:rsidRPr="00172F1C">
              <w:rPr>
                <w:rFonts w:ascii="Times New Roman" w:hAnsi="Times New Roman" w:cs="Times New Roman"/>
                <w:b/>
                <w:sz w:val="24"/>
                <w:szCs w:val="24"/>
              </w:rPr>
              <w:t>Target</w:t>
            </w:r>
          </w:p>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hAnsi="Times New Roman" w:cs="Times New Roman"/>
                <w:b/>
                <w:sz w:val="24"/>
                <w:szCs w:val="24"/>
              </w:rPr>
              <w:t>2026</w:t>
            </w:r>
          </w:p>
        </w:tc>
        <w:tc>
          <w:tcPr>
            <w:tcW w:w="346" w:type="pct"/>
            <w:shd w:val="clear" w:color="auto" w:fill="002060"/>
            <w:noWrap/>
            <w:vAlign w:val="center"/>
            <w:hideMark/>
          </w:tcPr>
          <w:p w:rsidR="00093303" w:rsidRPr="00172F1C" w:rsidRDefault="00093303" w:rsidP="005A205C">
            <w:pPr>
              <w:spacing w:after="0" w:line="240" w:lineRule="auto"/>
              <w:jc w:val="center"/>
              <w:rPr>
                <w:rFonts w:ascii="Times New Roman" w:hAnsi="Times New Roman" w:cs="Times New Roman"/>
                <w:b/>
                <w:sz w:val="24"/>
                <w:szCs w:val="24"/>
              </w:rPr>
            </w:pPr>
            <w:r w:rsidRPr="00172F1C">
              <w:rPr>
                <w:rFonts w:ascii="Times New Roman" w:hAnsi="Times New Roman" w:cs="Times New Roman"/>
                <w:b/>
                <w:sz w:val="24"/>
                <w:szCs w:val="24"/>
              </w:rPr>
              <w:t>Target</w:t>
            </w:r>
          </w:p>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hAnsi="Times New Roman" w:cs="Times New Roman"/>
                <w:b/>
                <w:sz w:val="24"/>
                <w:szCs w:val="24"/>
              </w:rPr>
              <w:t>2027</w:t>
            </w:r>
          </w:p>
        </w:tc>
        <w:tc>
          <w:tcPr>
            <w:tcW w:w="520" w:type="pct"/>
            <w:shd w:val="clear" w:color="auto" w:fill="002060"/>
            <w:noWrap/>
            <w:vAlign w:val="center"/>
            <w:hideMark/>
          </w:tcPr>
          <w:p w:rsidR="00093303" w:rsidRPr="00172F1C" w:rsidRDefault="00093303" w:rsidP="005A205C">
            <w:pPr>
              <w:spacing w:after="0" w:line="240" w:lineRule="auto"/>
              <w:jc w:val="center"/>
              <w:rPr>
                <w:rFonts w:ascii="Times New Roman" w:hAnsi="Times New Roman" w:cs="Times New Roman"/>
                <w:b/>
                <w:sz w:val="24"/>
                <w:szCs w:val="24"/>
              </w:rPr>
            </w:pPr>
            <w:r w:rsidRPr="00172F1C">
              <w:rPr>
                <w:rFonts w:ascii="Times New Roman" w:hAnsi="Times New Roman" w:cs="Times New Roman"/>
                <w:b/>
                <w:sz w:val="24"/>
                <w:szCs w:val="24"/>
              </w:rPr>
              <w:t>Target</w:t>
            </w:r>
          </w:p>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hAnsi="Times New Roman" w:cs="Times New Roman"/>
                <w:b/>
                <w:sz w:val="24"/>
                <w:szCs w:val="24"/>
              </w:rPr>
              <w:t>2028</w:t>
            </w:r>
          </w:p>
        </w:tc>
        <w:tc>
          <w:tcPr>
            <w:tcW w:w="587" w:type="pct"/>
            <w:shd w:val="clear" w:color="auto" w:fill="002060"/>
            <w:noWrap/>
            <w:vAlign w:val="center"/>
            <w:hideMark/>
          </w:tcPr>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Data Source/</w:t>
            </w:r>
          </w:p>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MOV</w:t>
            </w:r>
          </w:p>
        </w:tc>
        <w:tc>
          <w:tcPr>
            <w:tcW w:w="579" w:type="pct"/>
            <w:shd w:val="clear" w:color="auto" w:fill="002060"/>
            <w:vAlign w:val="center"/>
          </w:tcPr>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b/>
                <w:bCs/>
                <w:sz w:val="24"/>
                <w:szCs w:val="24"/>
              </w:rPr>
              <w:t>Responsibility for Data Collection</w:t>
            </w:r>
          </w:p>
        </w:tc>
      </w:tr>
      <w:tr w:rsidR="00093303" w:rsidRPr="00172F1C" w:rsidTr="008E331F">
        <w:trPr>
          <w:trHeight w:val="263"/>
        </w:trPr>
        <w:tc>
          <w:tcPr>
            <w:tcW w:w="5000" w:type="pct"/>
            <w:gridSpan w:val="8"/>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b/>
                <w:bCs/>
                <w:color w:val="002060"/>
                <w:sz w:val="24"/>
                <w:szCs w:val="24"/>
              </w:rPr>
            </w:pPr>
            <w:r w:rsidRPr="00172F1C">
              <w:rPr>
                <w:rFonts w:ascii="Times New Roman" w:eastAsia="Times New Roman" w:hAnsi="Times New Roman" w:cs="Times New Roman"/>
                <w:b/>
                <w:bCs/>
                <w:color w:val="002060"/>
                <w:sz w:val="24"/>
                <w:szCs w:val="24"/>
              </w:rPr>
              <w:t>Access, Equity and Inclusiveness</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Gross Enrolment Rate Total</w:t>
            </w:r>
          </w:p>
        </w:tc>
        <w:tc>
          <w:tcPr>
            <w:tcW w:w="599"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yellow"/>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b/>
                <w:bCs/>
                <w:sz w:val="24"/>
                <w:szCs w:val="24"/>
              </w:rPr>
            </w:pPr>
            <w:r w:rsidRPr="00172F1C">
              <w:rPr>
                <w:rFonts w:ascii="Times New Roman" w:eastAsia="Times New Roman" w:hAnsi="Times New Roman" w:cs="Times New Roman"/>
                <w:sz w:val="24"/>
                <w:szCs w:val="24"/>
              </w:rPr>
              <w:t>Pre-Primary Gross Enrolment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48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Gross Enrolment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47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Enrolment Rate Total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72</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Enrolment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73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Enrolment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71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Gross Enrolment Rate Total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47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Gross Enrolment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44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59</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Gross Enrolment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50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Intake Rate Total</w:t>
            </w:r>
          </w:p>
        </w:tc>
        <w:tc>
          <w:tcPr>
            <w:tcW w:w="599"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hAnsi="Times New Roman" w:cs="Times New Roman"/>
                <w:sz w:val="24"/>
                <w:szCs w:val="24"/>
              </w:rPr>
              <w:t>%</w:t>
            </w:r>
          </w:p>
        </w:tc>
        <w:tc>
          <w:tcPr>
            <w:tcW w:w="376"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76</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79</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Intake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75</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78</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Gross Intake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77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83</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86</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to JSS Transition Rate Total</w:t>
            </w:r>
          </w:p>
        </w:tc>
        <w:tc>
          <w:tcPr>
            <w:tcW w:w="599"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hAnsi="Times New Roman" w:cs="Times New Roman"/>
                <w:sz w:val="24"/>
                <w:szCs w:val="24"/>
              </w:rPr>
              <w:t>%</w:t>
            </w:r>
          </w:p>
        </w:tc>
        <w:tc>
          <w:tcPr>
            <w:tcW w:w="376"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to JSS Transition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61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76</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to JSS Transition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59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Education Completion Rate Total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Education Completion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62</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Education Completion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66</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69</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48"/>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GPI Pre-Primary</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0.98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GPI Primary</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0.99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GPI JSS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1.16</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  Education Completion Rate Total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42</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47</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57</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  Education Completion Rate Boys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56</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  Education Completion Rate Girls</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58</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5000" w:type="pct"/>
            <w:gridSpan w:val="8"/>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b/>
              </w:rPr>
            </w:pPr>
            <w:r w:rsidRPr="00172F1C">
              <w:rPr>
                <w:rFonts w:ascii="Times New Roman" w:eastAsia="Times New Roman" w:hAnsi="Times New Roman" w:cs="Times New Roman"/>
                <w:b/>
              </w:rPr>
              <w:t>Quality and Efficiency</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Learners / Classroom</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45:1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41:1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37:1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Learners / Classroom</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hAnsi="Times New Roman" w:cs="Times New Roman"/>
                <w:sz w:val="24"/>
                <w:szCs w:val="24"/>
              </w:rPr>
            </w:pPr>
            <w:r w:rsidRPr="00172F1C">
              <w:rPr>
                <w:rFonts w:ascii="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91:1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86:1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81:1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76:1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Learners / Classroom</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94:1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89:1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79:1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Learners / Teacher</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1:25</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Learners / Teacher Urban</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Pre-Primary Learners / Teacher Rural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1:27</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Learners / Teacher</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Learners / Teacher Urban</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1:35</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Learners / Teacher Rural</w:t>
            </w:r>
          </w:p>
        </w:tc>
        <w:tc>
          <w:tcPr>
            <w:tcW w:w="599"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Student / Teacher</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1:22</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Student / Teacher Urban</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1:29</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1:29</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JSS Student / Teacher Rural</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qualified teachers Pre-pry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qualified teachers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1:49</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1:39</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qualified teachers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1:26</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learners that have access to textbooks-English</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learners that have access to textbooks-Mathematics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learners that have access to textbooks-Basic Sc. &amp; Tech</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learners that have access to textbooks-Social Studies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 students that have access to textbooks-English</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 students that have access to textbooks-Mathematics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 students that have access to textbooks-Basic Science and Technology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 students that have access to textbooks-Social Studies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P3 Math. Mean score</w:t>
            </w:r>
          </w:p>
        </w:tc>
        <w:tc>
          <w:tcPr>
            <w:tcW w:w="599" w:type="pct"/>
            <w:shd w:val="clear" w:color="auto" w:fill="auto"/>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491.80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501.00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yellow"/>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yellow"/>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P3 Eng. Lang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368.79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400.00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450.00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P5 Math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510.59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520.00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530.00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540.00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P5 Eng. Lang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513.43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525.00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535.00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545.00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309"/>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P5 BS&amp;T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449.17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465.00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485.00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P5 Soc. Stud.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488.46</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499.00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J2 Math.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468.77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480.00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495.00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J2 Eng. Lang.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480.69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495.00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J2 BS&amp;T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467.80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480.00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495.00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510.00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MLA J2 Soc. Stud. Mean score</w:t>
            </w:r>
          </w:p>
        </w:tc>
        <w:tc>
          <w:tcPr>
            <w:tcW w:w="599" w:type="pct"/>
            <w:shd w:val="clear" w:color="auto" w:fill="auto"/>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459.63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470.00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485.00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500.00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NALABE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BECE Pass rate (6 credits including</w:t>
            </w:r>
          </w:p>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English and Mathematics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schools with access to  Good Water source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69</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73</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77</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JSS  with access to  good Water source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82</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Learners/Toilet Primary Ratio</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240:1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200:1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160:1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120:1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Learners/Toilet JSS Ratio</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Ratio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194:1</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174:1</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154:1</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134:1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separate toilets for Boys and Girls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1:240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1:200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1:160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1:120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separate toilets for Boys and Girls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1:194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1:174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1:154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1:134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Primary Schools with Library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JS  Schools with Library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82</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rPr>
            </w:pPr>
            <w:r w:rsidRPr="00172F1C">
              <w:rPr>
                <w:rFonts w:ascii="Times New Roman" w:eastAsia="Times New Roman" w:hAnsi="Times New Roman" w:cs="Times New Roman"/>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Access to ICT facilities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30</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35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Access to ICT facilities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Access to Power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56</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Access to Power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86</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fencing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47</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62</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fencing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58</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62</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66</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Primary learners that have access to furniture (chair/table/desk)</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84</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green"/>
              </w:rPr>
            </w:pPr>
            <w:r w:rsidRPr="00172F1C">
              <w:rPr>
                <w:rFonts w:ascii="Times New Roman" w:eastAsia="Times New Roman" w:hAnsi="Times New Roman" w:cs="Times New Roman"/>
                <w:sz w:val="24"/>
                <w:szCs w:val="24"/>
              </w:rPr>
              <w:t>Proportion of JS students that have access to furniture (chair/table/desk)</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71</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57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JS schools that have access to Laboratories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56</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59</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63</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5000" w:type="pct"/>
            <w:gridSpan w:val="8"/>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b/>
                <w:sz w:val="24"/>
                <w:szCs w:val="24"/>
              </w:rPr>
            </w:pPr>
            <w:r w:rsidRPr="00172F1C">
              <w:rPr>
                <w:rFonts w:ascii="Times New Roman" w:eastAsia="Times New Roman" w:hAnsi="Times New Roman" w:cs="Times New Roman"/>
                <w:b/>
                <w:sz w:val="24"/>
                <w:szCs w:val="24"/>
              </w:rPr>
              <w:t>Strengthening System Management and Efficiency</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green"/>
              </w:rPr>
            </w:pPr>
            <w:r w:rsidRPr="00172F1C">
              <w:rPr>
                <w:rFonts w:ascii="Times New Roman" w:eastAsia="Times New Roman" w:hAnsi="Times New Roman" w:cs="Times New Roman"/>
                <w:sz w:val="24"/>
                <w:szCs w:val="24"/>
              </w:rPr>
              <w:t>Proportion of schools with functional SBMCs –Primary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green"/>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74</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85</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Proportion of schools with functional SBMCs –JSS</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75</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80</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85</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90</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MOE/SUBEB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Learning assessment system in place with provision for regular implementation</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Teacher Deployment Policy  &amp; Management Information System in place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p w:rsidR="00093303" w:rsidRPr="00172F1C" w:rsidRDefault="00093303" w:rsidP="005A205C">
            <w:pPr>
              <w:spacing w:after="0" w:line="240" w:lineRule="auto"/>
              <w:jc w:val="center"/>
              <w:rPr>
                <w:rFonts w:ascii="Times New Roman" w:eastAsia="Times New Roman" w:hAnsi="Times New Roman" w:cs="Times New Roman"/>
                <w:sz w:val="24"/>
                <w:szCs w:val="24"/>
              </w:rPr>
            </w:pP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p w:rsidR="00093303" w:rsidRPr="00172F1C" w:rsidRDefault="00093303" w:rsidP="005A205C">
            <w:pPr>
              <w:spacing w:after="0" w:line="240" w:lineRule="auto"/>
              <w:jc w:val="center"/>
              <w:rPr>
                <w:rFonts w:ascii="Times New Roman" w:eastAsia="Times New Roman" w:hAnsi="Times New Roman" w:cs="Times New Roman"/>
                <w:sz w:val="24"/>
                <w:szCs w:val="24"/>
              </w:rPr>
            </w:pP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p w:rsidR="00093303" w:rsidRPr="00172F1C" w:rsidRDefault="00093303" w:rsidP="005A205C">
            <w:pPr>
              <w:spacing w:after="0" w:line="240" w:lineRule="auto"/>
              <w:jc w:val="center"/>
              <w:rPr>
                <w:rFonts w:ascii="Times New Roman" w:eastAsia="Times New Roman" w:hAnsi="Times New Roman" w:cs="Times New Roman"/>
                <w:sz w:val="24"/>
                <w:szCs w:val="24"/>
              </w:rPr>
            </w:pP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p w:rsidR="00093303" w:rsidRPr="00172F1C" w:rsidRDefault="00093303" w:rsidP="005A205C">
            <w:pPr>
              <w:spacing w:after="0" w:line="240" w:lineRule="auto"/>
              <w:jc w:val="center"/>
              <w:rPr>
                <w:rFonts w:ascii="Times New Roman" w:eastAsia="Times New Roman" w:hAnsi="Times New Roman" w:cs="Times New Roman"/>
                <w:sz w:val="24"/>
                <w:szCs w:val="24"/>
              </w:rPr>
            </w:pP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Education Management Information System available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Education Management Information System functional</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Availability of Inclusive Education Policy</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Inclusive Education Policy in use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263"/>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Emergency response mechanisms  in place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No</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NPA 2022</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8E331F" w:rsidRPr="00172F1C" w:rsidTr="008E331F">
        <w:trPr>
          <w:trHeight w:val="58"/>
        </w:trPr>
        <w:tc>
          <w:tcPr>
            <w:tcW w:w="5000" w:type="pct"/>
            <w:gridSpan w:val="8"/>
            <w:shd w:val="clear" w:color="auto" w:fill="auto"/>
            <w:vAlign w:val="center"/>
          </w:tcPr>
          <w:p w:rsidR="008E331F" w:rsidRPr="00172F1C" w:rsidRDefault="008E331F" w:rsidP="005A205C">
            <w:pPr>
              <w:spacing w:after="0" w:line="240" w:lineRule="auto"/>
              <w:jc w:val="center"/>
              <w:rPr>
                <w:rFonts w:ascii="Times New Roman" w:eastAsia="Times New Roman" w:hAnsi="Times New Roman" w:cs="Times New Roman"/>
                <w:b/>
                <w:sz w:val="24"/>
                <w:szCs w:val="24"/>
              </w:rPr>
            </w:pPr>
            <w:r w:rsidRPr="00172F1C">
              <w:rPr>
                <w:rFonts w:ascii="Times New Roman" w:eastAsia="Times New Roman" w:hAnsi="Times New Roman" w:cs="Times New Roman"/>
                <w:b/>
                <w:sz w:val="24"/>
                <w:szCs w:val="24"/>
              </w:rPr>
              <w:t>Sustainable Funding</w:t>
            </w:r>
          </w:p>
        </w:tc>
      </w:tr>
      <w:tr w:rsidR="00093303" w:rsidRPr="00172F1C" w:rsidTr="008E331F">
        <w:trPr>
          <w:trHeight w:val="58"/>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green"/>
              </w:rPr>
            </w:pPr>
            <w:r w:rsidRPr="00172F1C">
              <w:rPr>
                <w:rFonts w:ascii="Times New Roman" w:eastAsia="Times New Roman" w:hAnsi="Times New Roman" w:cs="Times New Roman"/>
                <w:sz w:val="24"/>
                <w:szCs w:val="24"/>
              </w:rPr>
              <w:t>Education as Share of State Expenditure</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green"/>
              </w:rPr>
            </w:pPr>
            <w:r w:rsidRPr="00172F1C">
              <w:rPr>
                <w:rFonts w:ascii="Times New Roman" w:eastAsia="Times New Roman" w:hAnsi="Times New Roman" w:cs="Times New Roman"/>
                <w:sz w:val="24"/>
                <w:szCs w:val="24"/>
              </w:rPr>
              <w:t>%</w:t>
            </w:r>
          </w:p>
        </w:tc>
        <w:tc>
          <w:tcPr>
            <w:tcW w:w="376" w:type="pct"/>
            <w:shd w:val="clear" w:color="auto" w:fill="auto"/>
            <w:noWrap/>
            <w:vAlign w:val="center"/>
            <w:hideMark/>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14.9%</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12.8%</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14.8%</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16.8%</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State Budget Digest 2024</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58"/>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Basic Education budget as share of State Education budget</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10.3%</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9.5%</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11.5%</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13.5%</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State Budget Digest 2024</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58"/>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highlight w:val="yellow"/>
              </w:rPr>
            </w:pPr>
            <w:r w:rsidRPr="00172F1C">
              <w:rPr>
                <w:rFonts w:ascii="Times New Roman" w:eastAsia="Times New Roman" w:hAnsi="Times New Roman" w:cs="Times New Roman"/>
                <w:sz w:val="24"/>
                <w:szCs w:val="24"/>
              </w:rPr>
              <w:t>Proportion of Basic Education Budget released</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75%</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15%</w:t>
            </w:r>
          </w:p>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(2024 1</w:t>
            </w:r>
            <w:r w:rsidRPr="00172F1C">
              <w:rPr>
                <w:rFonts w:ascii="Times New Roman" w:eastAsia="Times New Roman" w:hAnsi="Times New Roman" w:cs="Times New Roman"/>
                <w:sz w:val="24"/>
                <w:szCs w:val="24"/>
                <w:vertAlign w:val="superscript"/>
              </w:rPr>
              <w:t>st</w:t>
            </w:r>
            <w:r w:rsidRPr="00172F1C">
              <w:rPr>
                <w:rFonts w:ascii="Times New Roman" w:eastAsia="Times New Roman" w:hAnsi="Times New Roman" w:cs="Times New Roman"/>
                <w:sz w:val="24"/>
                <w:szCs w:val="24"/>
              </w:rPr>
              <w:t xml:space="preserve"> Quarter)</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77%</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79%</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State Budget Digest 2024</w:t>
            </w:r>
          </w:p>
        </w:tc>
        <w:tc>
          <w:tcPr>
            <w:tcW w:w="579" w:type="pct"/>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 SUBEB</w:t>
            </w:r>
          </w:p>
        </w:tc>
      </w:tr>
      <w:tr w:rsidR="00093303" w:rsidRPr="00172F1C" w:rsidTr="008E331F">
        <w:trPr>
          <w:trHeight w:val="58"/>
        </w:trPr>
        <w:tc>
          <w:tcPr>
            <w:tcW w:w="153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UBE-IF Matching grant accessed and up to date (2019)</w:t>
            </w:r>
          </w:p>
        </w:tc>
        <w:tc>
          <w:tcPr>
            <w:tcW w:w="59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Yes/No</w:t>
            </w:r>
          </w:p>
        </w:tc>
        <w:tc>
          <w:tcPr>
            <w:tcW w:w="37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455"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346"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20" w:type="pct"/>
            <w:shd w:val="clear" w:color="auto" w:fill="auto"/>
            <w:noWrap/>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Yes</w:t>
            </w:r>
          </w:p>
        </w:tc>
        <w:tc>
          <w:tcPr>
            <w:tcW w:w="587"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DFA</w:t>
            </w:r>
          </w:p>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SUBEB</w:t>
            </w:r>
          </w:p>
        </w:tc>
        <w:tc>
          <w:tcPr>
            <w:tcW w:w="579" w:type="pct"/>
            <w:shd w:val="clear" w:color="auto" w:fill="auto"/>
            <w:vAlign w:val="center"/>
          </w:tcPr>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EMIS</w:t>
            </w:r>
          </w:p>
          <w:p w:rsidR="00093303" w:rsidRPr="00172F1C" w:rsidRDefault="00093303" w:rsidP="005A205C">
            <w:pPr>
              <w:spacing w:after="0" w:line="240" w:lineRule="auto"/>
              <w:jc w:val="center"/>
              <w:rPr>
                <w:rFonts w:ascii="Times New Roman" w:eastAsia="Times New Roman" w:hAnsi="Times New Roman" w:cs="Times New Roman"/>
                <w:sz w:val="24"/>
                <w:szCs w:val="24"/>
              </w:rPr>
            </w:pPr>
            <w:r w:rsidRPr="00172F1C">
              <w:rPr>
                <w:rFonts w:ascii="Times New Roman" w:eastAsia="Times New Roman" w:hAnsi="Times New Roman" w:cs="Times New Roman"/>
                <w:sz w:val="24"/>
                <w:szCs w:val="24"/>
              </w:rPr>
              <w:t>SUBEB</w:t>
            </w:r>
          </w:p>
        </w:tc>
      </w:tr>
    </w:tbl>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rPr>
          <w:rFonts w:ascii="Times New Roman" w:eastAsia="Calibri" w:hAnsi="Times New Roman" w:cs="Times New Roman"/>
          <w:sz w:val="24"/>
          <w:szCs w:val="24"/>
        </w:rPr>
      </w:pPr>
      <w:r w:rsidRPr="00172F1C">
        <w:rPr>
          <w:rFonts w:ascii="Times New Roman" w:eastAsia="Calibri" w:hAnsi="Times New Roman" w:cs="Times New Roman"/>
          <w:sz w:val="24"/>
          <w:szCs w:val="24"/>
        </w:rPr>
        <w:br w:type="page"/>
      </w:r>
    </w:p>
    <w:p w:rsidR="005A205C" w:rsidRPr="00172F1C" w:rsidRDefault="005A205C" w:rsidP="00C90189">
      <w:pPr>
        <w:pStyle w:val="ListParagraph"/>
        <w:numPr>
          <w:ilvl w:val="0"/>
          <w:numId w:val="2"/>
        </w:numPr>
        <w:spacing w:line="276" w:lineRule="auto"/>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PLAN IMPLEMENTATION ARRANGEMENT</w:t>
      </w: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State Basic Education Governance Structure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implementation of the SMTBESP requires a robust governance structure to guide its execution at various levels of the education system. The committee that makes up the governance structure includes; Basic Education Steering Committee, State Basic Education Technical Committee, LGA Education Technical Committee, School-Based Implementation Committee, and Education Partners Coordination Committee. The functions of each committee and their functions are highlighted below.</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Basic Education Steering Committee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Basic Education Steering Committee comprises of:</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Hon. Commissioner for SMoE,S&amp;T</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Chairman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Permanent Secretary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Planning, Research and Statistics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Finance and Accounts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Personnel Management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Teacher Development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Procurement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Social Mobilization-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Quality Assurance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Academics Services - SUBEB</w:t>
      </w:r>
    </w:p>
    <w:p w:rsidR="005A205C" w:rsidRPr="00172F1C" w:rsidRDefault="005A205C" w:rsidP="00C90189">
      <w:pPr>
        <w:pStyle w:val="ListParagraph"/>
        <w:numPr>
          <w:ilvl w:val="0"/>
          <w:numId w:val="24"/>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Physical Planning – SUBEB</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roles of the Basic Education Steering Committee includes:</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makes directional decisions on various projects executed by the Board</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strategic and thematic guidance to the Secretariat on the Strategic Objectives and related activities including reviewing the annual work plan;</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take note of progress made in implementation and report back to the Governor;</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support projects, select project contractors/experts</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prioritize monitoring of  project processes and deliverables</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approval of fund</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proofErr w:type="gramStart"/>
      <w:r w:rsidRPr="00172F1C">
        <w:rPr>
          <w:rFonts w:ascii="Times New Roman" w:eastAsia="Calibri" w:hAnsi="Times New Roman" w:cs="Times New Roman"/>
          <w:sz w:val="24"/>
          <w:szCs w:val="24"/>
        </w:rPr>
        <w:t>hold</w:t>
      </w:r>
      <w:proofErr w:type="gramEnd"/>
      <w:r w:rsidRPr="00172F1C">
        <w:rPr>
          <w:rFonts w:ascii="Times New Roman" w:eastAsia="Calibri" w:hAnsi="Times New Roman" w:cs="Times New Roman"/>
          <w:sz w:val="24"/>
          <w:szCs w:val="24"/>
        </w:rPr>
        <w:t xml:space="preserve"> a validation session on the draft SMTBESP (with internal &amp; external stakeholders).</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proofErr w:type="gramStart"/>
      <w:r w:rsidRPr="00172F1C">
        <w:rPr>
          <w:rFonts w:ascii="Times New Roman" w:eastAsia="Calibri" w:hAnsi="Times New Roman" w:cs="Times New Roman"/>
          <w:sz w:val="24"/>
          <w:szCs w:val="24"/>
        </w:rPr>
        <w:t>oversees</w:t>
      </w:r>
      <w:proofErr w:type="gramEnd"/>
      <w:r w:rsidRPr="00172F1C">
        <w:rPr>
          <w:rFonts w:ascii="Times New Roman" w:eastAsia="Calibri" w:hAnsi="Times New Roman" w:cs="Times New Roman"/>
          <w:sz w:val="24"/>
          <w:szCs w:val="24"/>
        </w:rPr>
        <w:t xml:space="preserve"> the extent of projects execution in compliance with the standard of SMTBESP contents.</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coordinates policy implementation</w:t>
      </w:r>
    </w:p>
    <w:p w:rsidR="005A205C" w:rsidRPr="00172F1C" w:rsidRDefault="005A205C" w:rsidP="00C90189">
      <w:pPr>
        <w:pStyle w:val="ListParagraph"/>
        <w:numPr>
          <w:ilvl w:val="0"/>
          <w:numId w:val="25"/>
        </w:numPr>
        <w:spacing w:line="276" w:lineRule="auto"/>
        <w:jc w:val="both"/>
        <w:rPr>
          <w:rFonts w:ascii="Times New Roman" w:eastAsia="Calibri" w:hAnsi="Times New Roman" w:cs="Times New Roman"/>
          <w:sz w:val="24"/>
          <w:szCs w:val="24"/>
        </w:rPr>
      </w:pPr>
      <w:proofErr w:type="gramStart"/>
      <w:r w:rsidRPr="00172F1C">
        <w:rPr>
          <w:rFonts w:ascii="Times New Roman" w:eastAsia="Calibri" w:hAnsi="Times New Roman" w:cs="Times New Roman"/>
          <w:sz w:val="24"/>
          <w:szCs w:val="24"/>
        </w:rPr>
        <w:t>review</w:t>
      </w:r>
      <w:proofErr w:type="gramEnd"/>
      <w:r w:rsidRPr="00172F1C">
        <w:rPr>
          <w:rFonts w:ascii="Times New Roman" w:eastAsia="Calibri" w:hAnsi="Times New Roman" w:cs="Times New Roman"/>
          <w:sz w:val="24"/>
          <w:szCs w:val="24"/>
        </w:rPr>
        <w:t xml:space="preserve"> the work of the Secretariat, including the Secretariat prepared annual work plan and report.</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State Basic Education Technical Committee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State Basic Education Technical Committee comprises of:</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Chairman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Permanent Secretary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Planning, Research and Statistics - MOES&amp;T</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Planning, Research and Statistics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Finance and Accounts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Personnel Management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Teacher Development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Procurement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Social Mobilization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Quality Assurance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Academics Services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Physical Planning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Admin and Supply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Ministry of Justice</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Director Budget &amp; Economic Planning</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Deputy Director Planning-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Deputy Director Statistics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Deputy Director Research – SUBEB</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All Planning Officers in PR&amp;S SUBEB</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roles of the State Basic Education Technical Committee includes:</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Craft the State Medium Term Basic Education Strategic Plan (SMTBESP). </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Attends Education Strategic Plan (ESP) Trainings. </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Reviews high-level policy documents.</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Conducts sector situational analysis.</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Documents the Strategic plan (SMTBESP) using standard documentation format.</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To complete the SMTBESP after the validation session.</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 xml:space="preserve">Obtains the sign-off of the Chairman and the Permanent Secretary (SMTBESP to UBEC). </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Supervision of Projects using the standard of SMTBESP.</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Sets outcome targets</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Examines policy guidelines</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Guide baseline data</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Sets programmes and capital cost projection</w:t>
      </w:r>
    </w:p>
    <w:p w:rsidR="005A205C" w:rsidRPr="00172F1C" w:rsidRDefault="005A205C" w:rsidP="00C90189">
      <w:pPr>
        <w:pStyle w:val="ListParagraph"/>
        <w:numPr>
          <w:ilvl w:val="0"/>
          <w:numId w:val="23"/>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Prepare operational and implementation plan</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LGA Education Technical Committee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LGA Education Technical Committee comprises of:</w:t>
      </w:r>
    </w:p>
    <w:p w:rsidR="005A205C" w:rsidRPr="00172F1C" w:rsidRDefault="005A205C" w:rsidP="00C90189">
      <w:pPr>
        <w:pStyle w:val="ListParagraph"/>
        <w:numPr>
          <w:ilvl w:val="0"/>
          <w:numId w:val="2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Education Secretaries</w:t>
      </w:r>
    </w:p>
    <w:p w:rsidR="005A205C" w:rsidRPr="00172F1C" w:rsidRDefault="005A205C" w:rsidP="00C90189">
      <w:pPr>
        <w:pStyle w:val="ListParagraph"/>
        <w:numPr>
          <w:ilvl w:val="0"/>
          <w:numId w:val="2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HODs in all departments at the LUBEAs</w:t>
      </w:r>
    </w:p>
    <w:p w:rsidR="005A205C" w:rsidRPr="00172F1C" w:rsidRDefault="005A205C" w:rsidP="00C90189">
      <w:pPr>
        <w:pStyle w:val="ListParagraph"/>
        <w:numPr>
          <w:ilvl w:val="0"/>
          <w:numId w:val="26"/>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Counsellors of Education at the LGAs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roles of the LGA Education Technical Committee includes:</w:t>
      </w:r>
    </w:p>
    <w:p w:rsidR="005A205C" w:rsidRPr="00172F1C" w:rsidRDefault="005A205C" w:rsidP="00C90189">
      <w:pPr>
        <w:pStyle w:val="ListParagraph"/>
        <w:numPr>
          <w:ilvl w:val="0"/>
          <w:numId w:val="27"/>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Supervision of Projects using the standard of MTBESP at Local Government Level.</w:t>
      </w:r>
    </w:p>
    <w:p w:rsidR="005A205C" w:rsidRPr="00172F1C" w:rsidRDefault="005A205C" w:rsidP="00C90189">
      <w:pPr>
        <w:pStyle w:val="ListParagraph"/>
        <w:numPr>
          <w:ilvl w:val="0"/>
          <w:numId w:val="27"/>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Getting relevant information in actualizing the proposed plan.</w:t>
      </w:r>
    </w:p>
    <w:p w:rsidR="005A205C" w:rsidRPr="00172F1C" w:rsidRDefault="005A205C" w:rsidP="00C90189">
      <w:pPr>
        <w:pStyle w:val="ListParagraph"/>
        <w:numPr>
          <w:ilvl w:val="0"/>
          <w:numId w:val="27"/>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Serves as an intermediary between the Board and Education Stakeholders at Local Government Level.</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School-Based Implementation Committee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State Basic Education Technical Committee comprises of:</w:t>
      </w:r>
    </w:p>
    <w:p w:rsidR="005A205C" w:rsidRPr="00172F1C" w:rsidRDefault="005A205C" w:rsidP="00C90189">
      <w:pPr>
        <w:pStyle w:val="ListParagraph"/>
        <w:numPr>
          <w:ilvl w:val="0"/>
          <w:numId w:val="2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Parents Teachers’ Association (PTA)</w:t>
      </w:r>
    </w:p>
    <w:p w:rsidR="005A205C" w:rsidRPr="00172F1C" w:rsidRDefault="005A205C" w:rsidP="00C90189">
      <w:pPr>
        <w:pStyle w:val="ListParagraph"/>
        <w:numPr>
          <w:ilvl w:val="0"/>
          <w:numId w:val="2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School Based Management Committee (SBMC)</w:t>
      </w:r>
    </w:p>
    <w:p w:rsidR="005A205C" w:rsidRPr="00172F1C" w:rsidRDefault="005A205C" w:rsidP="00C90189">
      <w:pPr>
        <w:pStyle w:val="ListParagraph"/>
        <w:numPr>
          <w:ilvl w:val="0"/>
          <w:numId w:val="2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Principals and Head Teachers</w:t>
      </w:r>
    </w:p>
    <w:p w:rsidR="005A205C" w:rsidRPr="00172F1C" w:rsidRDefault="005A205C" w:rsidP="00C90189">
      <w:pPr>
        <w:pStyle w:val="ListParagraph"/>
        <w:numPr>
          <w:ilvl w:val="0"/>
          <w:numId w:val="2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Community Leaders/Traditional Rulers</w:t>
      </w:r>
    </w:p>
    <w:p w:rsidR="005A205C" w:rsidRPr="00172F1C" w:rsidRDefault="005A205C" w:rsidP="00C90189">
      <w:pPr>
        <w:pStyle w:val="ListParagraph"/>
        <w:numPr>
          <w:ilvl w:val="0"/>
          <w:numId w:val="28"/>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Religious Leaders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roles of the School-Based Implementation Committee includes:</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and supervision of projects at school level.</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Contribution of funds towards the execution of projects in schools</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Responsible for decisions and policies in their respective schools</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increase responsibility and community participation in school administration</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Actively involved in sensitization and advocacy to reduce the number of out-of-school children and drop-out rate</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Sensitization and Advocacy on special education at school and local government levels to promote inclusiveness</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Raising public funds of finance education delivery</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Encourage the growth of public attention and commitment to quality education</w:t>
      </w:r>
    </w:p>
    <w:p w:rsidR="005A205C" w:rsidRPr="00172F1C" w:rsidRDefault="005A205C" w:rsidP="00C90189">
      <w:pPr>
        <w:pStyle w:val="ListParagraph"/>
        <w:numPr>
          <w:ilvl w:val="0"/>
          <w:numId w:val="29"/>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Evaluating and supervising educational policies, programs, implementation and outputs.</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C90189">
      <w:pPr>
        <w:pStyle w:val="ListParagraph"/>
        <w:numPr>
          <w:ilvl w:val="1"/>
          <w:numId w:val="2"/>
        </w:numPr>
        <w:spacing w:line="276" w:lineRule="auto"/>
        <w:ind w:left="720"/>
        <w:jc w:val="both"/>
        <w:rPr>
          <w:rFonts w:ascii="Times New Roman" w:eastAsia="Calibri" w:hAnsi="Times New Roman" w:cs="Times New Roman"/>
          <w:b/>
          <w:color w:val="002060"/>
          <w:sz w:val="24"/>
          <w:szCs w:val="24"/>
        </w:rPr>
      </w:pPr>
      <w:r w:rsidRPr="00172F1C">
        <w:rPr>
          <w:rFonts w:ascii="Times New Roman" w:eastAsia="Calibri" w:hAnsi="Times New Roman" w:cs="Times New Roman"/>
          <w:b/>
          <w:color w:val="002060"/>
          <w:sz w:val="24"/>
          <w:szCs w:val="24"/>
        </w:rPr>
        <w:t>Education Partners Coordination Committee</w:t>
      </w: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Education Partners Coordination Committee comprises of:</w:t>
      </w:r>
    </w:p>
    <w:p w:rsidR="005A205C" w:rsidRPr="00172F1C" w:rsidRDefault="005A205C" w:rsidP="00C90189">
      <w:pPr>
        <w:pStyle w:val="ListParagraph"/>
        <w:numPr>
          <w:ilvl w:val="0"/>
          <w:numId w:val="30"/>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Education Secretaries</w:t>
      </w:r>
    </w:p>
    <w:p w:rsidR="005A205C" w:rsidRPr="00172F1C" w:rsidRDefault="005A205C" w:rsidP="00C90189">
      <w:pPr>
        <w:pStyle w:val="ListParagraph"/>
        <w:numPr>
          <w:ilvl w:val="0"/>
          <w:numId w:val="30"/>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Nigeria Union of Teachers (NUT), Association of Primary School Teachers of Nigeria (AOPSHON), All Nigeria Confederation of Principals of Secondary Schools (ANCOPSS) and National Association of Private Proprietors of Schools(NAPPS)</w:t>
      </w:r>
    </w:p>
    <w:p w:rsidR="005A205C" w:rsidRPr="00172F1C" w:rsidRDefault="005A205C" w:rsidP="00C90189">
      <w:pPr>
        <w:pStyle w:val="ListParagraph"/>
        <w:numPr>
          <w:ilvl w:val="0"/>
          <w:numId w:val="30"/>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NGOs/IDPs, and Civil Society Organizations.</w:t>
      </w:r>
    </w:p>
    <w:p w:rsidR="005A205C" w:rsidRPr="00172F1C" w:rsidRDefault="005A205C" w:rsidP="00C90189">
      <w:pPr>
        <w:pStyle w:val="ListParagraph"/>
        <w:numPr>
          <w:ilvl w:val="0"/>
          <w:numId w:val="30"/>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Old Students Associations etc.</w:t>
      </w: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ind w:left="1440"/>
        <w:jc w:val="both"/>
        <w:rPr>
          <w:rFonts w:ascii="Times New Roman" w:eastAsia="Calibri" w:hAnsi="Times New Roman" w:cs="Times New Roman"/>
          <w:sz w:val="24"/>
          <w:szCs w:val="24"/>
        </w:rPr>
      </w:pPr>
    </w:p>
    <w:p w:rsidR="005A205C" w:rsidRPr="00172F1C" w:rsidRDefault="005A205C" w:rsidP="005A205C">
      <w:pPr>
        <w:pStyle w:val="ListParagraph"/>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The roles of the Education Partners Coordination Committee includes:</w:t>
      </w:r>
    </w:p>
    <w:p w:rsidR="005A205C" w:rsidRPr="00172F1C" w:rsidRDefault="005A205C" w:rsidP="00C90189">
      <w:pPr>
        <w:pStyle w:val="ListParagraph"/>
        <w:numPr>
          <w:ilvl w:val="0"/>
          <w:numId w:val="3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Monitoring of project execution at school level per Local Government</w:t>
      </w:r>
    </w:p>
    <w:p w:rsidR="005A205C" w:rsidRPr="00172F1C" w:rsidRDefault="005A205C" w:rsidP="00C90189">
      <w:pPr>
        <w:pStyle w:val="ListParagraph"/>
        <w:numPr>
          <w:ilvl w:val="0"/>
          <w:numId w:val="3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financial support for Basic Education Funding</w:t>
      </w:r>
    </w:p>
    <w:p w:rsidR="005A205C" w:rsidRPr="00172F1C" w:rsidRDefault="005A205C" w:rsidP="00C90189">
      <w:pPr>
        <w:pStyle w:val="ListParagraph"/>
        <w:numPr>
          <w:ilvl w:val="0"/>
          <w:numId w:val="3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Provide technical support for better education service delivery</w:t>
      </w:r>
    </w:p>
    <w:p w:rsidR="005A205C" w:rsidRPr="00172F1C" w:rsidRDefault="005A205C" w:rsidP="00C90189">
      <w:pPr>
        <w:pStyle w:val="ListParagraph"/>
        <w:numPr>
          <w:ilvl w:val="0"/>
          <w:numId w:val="3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Play advisory role to the schools to improve quality and efficiency</w:t>
      </w:r>
    </w:p>
    <w:p w:rsidR="005A205C" w:rsidRPr="00172F1C" w:rsidRDefault="005A205C" w:rsidP="00C90189">
      <w:pPr>
        <w:pStyle w:val="ListParagraph"/>
        <w:numPr>
          <w:ilvl w:val="0"/>
          <w:numId w:val="31"/>
        </w:numPr>
        <w:spacing w:line="276" w:lineRule="auto"/>
        <w:jc w:val="both"/>
        <w:rPr>
          <w:rFonts w:ascii="Times New Roman" w:eastAsia="Calibri" w:hAnsi="Times New Roman" w:cs="Times New Roman"/>
          <w:sz w:val="24"/>
          <w:szCs w:val="24"/>
        </w:rPr>
      </w:pPr>
      <w:r w:rsidRPr="00172F1C">
        <w:rPr>
          <w:rFonts w:ascii="Times New Roman" w:eastAsia="Calibri" w:hAnsi="Times New Roman" w:cs="Times New Roman"/>
          <w:sz w:val="24"/>
          <w:szCs w:val="24"/>
        </w:rPr>
        <w:t>Reporting back to the Board on the extent of the compliance.</w:t>
      </w:r>
    </w:p>
    <w:p w:rsidR="003E054B" w:rsidRDefault="003E054B">
      <w:pPr>
        <w:rPr>
          <w:rFonts w:ascii="Tahoma" w:eastAsia="Times New Roman" w:hAnsi="Tahoma" w:cs="Tahoma"/>
          <w:b/>
          <w:bCs/>
          <w:color w:val="000000"/>
          <w:sz w:val="20"/>
          <w:szCs w:val="20"/>
        </w:rPr>
      </w:pPr>
      <w:r>
        <w:rPr>
          <w:rFonts w:ascii="Tahoma" w:eastAsia="Times New Roman" w:hAnsi="Tahoma" w:cs="Tahoma"/>
          <w:b/>
          <w:bCs/>
          <w:color w:val="000000"/>
          <w:sz w:val="20"/>
          <w:szCs w:val="20"/>
        </w:rPr>
        <w:br w:type="page"/>
      </w:r>
    </w:p>
    <w:p w:rsidR="005A205C" w:rsidRPr="003E054B" w:rsidRDefault="003E054B" w:rsidP="005A205C">
      <w:pPr>
        <w:rPr>
          <w:rFonts w:ascii="Times New Roman" w:hAnsi="Times New Roman" w:cs="Times New Roman"/>
          <w:sz w:val="28"/>
        </w:rPr>
      </w:pPr>
      <w:r w:rsidRPr="003E054B">
        <w:rPr>
          <w:rFonts w:ascii="Times New Roman" w:eastAsia="Times New Roman" w:hAnsi="Times New Roman" w:cs="Times New Roman"/>
          <w:b/>
          <w:bCs/>
          <w:color w:val="000000"/>
          <w:sz w:val="24"/>
          <w:szCs w:val="20"/>
        </w:rPr>
        <w:t>8.1</w:t>
      </w:r>
      <w:r w:rsidRPr="003E054B">
        <w:rPr>
          <w:rFonts w:ascii="Times New Roman" w:eastAsia="Times New Roman" w:hAnsi="Times New Roman" w:cs="Times New Roman"/>
          <w:b/>
          <w:bCs/>
          <w:color w:val="000000"/>
          <w:sz w:val="24"/>
          <w:szCs w:val="20"/>
        </w:rPr>
        <w:tab/>
      </w:r>
      <w:r w:rsidR="00684898" w:rsidRPr="003E054B">
        <w:rPr>
          <w:rFonts w:ascii="Times New Roman" w:eastAsia="Times New Roman" w:hAnsi="Times New Roman" w:cs="Times New Roman"/>
          <w:b/>
          <w:bCs/>
          <w:color w:val="000000"/>
          <w:sz w:val="24"/>
          <w:szCs w:val="20"/>
        </w:rPr>
        <w:t>Ondo State Government 2025 Approved Budget - Basic Education Expenditure by Administrative Classification</w:t>
      </w:r>
    </w:p>
    <w:tbl>
      <w:tblPr>
        <w:tblW w:w="13398" w:type="dxa"/>
        <w:tblInd w:w="30" w:type="dxa"/>
        <w:tblLook w:val="04A0" w:firstRow="1" w:lastRow="0" w:firstColumn="1" w:lastColumn="0" w:noHBand="0" w:noVBand="1"/>
      </w:tblPr>
      <w:tblGrid>
        <w:gridCol w:w="2655"/>
        <w:gridCol w:w="7938"/>
        <w:gridCol w:w="2805"/>
      </w:tblGrid>
      <w:tr w:rsidR="002E7930" w:rsidRPr="002E7930" w:rsidTr="002E7930">
        <w:trPr>
          <w:trHeight w:val="375"/>
        </w:trPr>
        <w:tc>
          <w:tcPr>
            <w:tcW w:w="13398" w:type="dxa"/>
            <w:gridSpan w:val="3"/>
            <w:tcBorders>
              <w:top w:val="nil"/>
              <w:left w:val="nil"/>
              <w:bottom w:val="single" w:sz="8" w:space="0" w:color="auto"/>
              <w:right w:val="nil"/>
            </w:tcBorders>
            <w:shd w:val="clear" w:color="auto" w:fill="auto"/>
            <w:noWrap/>
            <w:vAlign w:val="center"/>
            <w:hideMark/>
          </w:tcPr>
          <w:p w:rsidR="002E7930" w:rsidRPr="002E7930" w:rsidRDefault="002E7930" w:rsidP="002E7930">
            <w:pPr>
              <w:spacing w:after="0" w:line="240" w:lineRule="auto"/>
              <w:jc w:val="center"/>
              <w:rPr>
                <w:rFonts w:ascii="Tahoma" w:eastAsia="Times New Roman" w:hAnsi="Tahoma" w:cs="Tahoma"/>
                <w:b/>
                <w:bCs/>
                <w:color w:val="000000"/>
                <w:sz w:val="28"/>
                <w:szCs w:val="28"/>
              </w:rPr>
            </w:pPr>
            <w:r w:rsidRPr="002E7930">
              <w:rPr>
                <w:rFonts w:ascii="Tahoma" w:eastAsia="Times New Roman" w:hAnsi="Tahoma" w:cs="Tahoma"/>
                <w:b/>
                <w:bCs/>
                <w:color w:val="000000"/>
                <w:sz w:val="28"/>
                <w:szCs w:val="28"/>
              </w:rPr>
              <w:t>HOPE PROGRAMME REPORT 1</w:t>
            </w:r>
          </w:p>
        </w:tc>
      </w:tr>
      <w:tr w:rsidR="002E7930" w:rsidRPr="002E7930" w:rsidTr="002E7930">
        <w:trPr>
          <w:trHeight w:val="300"/>
        </w:trPr>
        <w:tc>
          <w:tcPr>
            <w:tcW w:w="13398" w:type="dxa"/>
            <w:gridSpan w:val="3"/>
            <w:tcBorders>
              <w:top w:val="nil"/>
              <w:left w:val="nil"/>
              <w:bottom w:val="single" w:sz="8" w:space="0" w:color="auto"/>
              <w:right w:val="nil"/>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Ondo State Government 2025 Approved Budget - Basic Education Expenditure by Administrative Classification</w:t>
            </w:r>
          </w:p>
        </w:tc>
      </w:tr>
      <w:tr w:rsidR="002E7930" w:rsidRPr="002E7930" w:rsidTr="002E7930">
        <w:trPr>
          <w:trHeight w:val="653"/>
        </w:trPr>
        <w:tc>
          <w:tcPr>
            <w:tcW w:w="2655" w:type="dxa"/>
            <w:tcBorders>
              <w:top w:val="nil"/>
              <w:left w:val="single" w:sz="8" w:space="0" w:color="auto"/>
              <w:bottom w:val="single" w:sz="8" w:space="0" w:color="auto"/>
              <w:right w:val="single" w:sz="8" w:space="0" w:color="auto"/>
            </w:tcBorders>
            <w:shd w:val="clear" w:color="000000" w:fill="70AD47"/>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 xml:space="preserve"> Code </w:t>
            </w:r>
          </w:p>
        </w:tc>
        <w:tc>
          <w:tcPr>
            <w:tcW w:w="7938" w:type="dxa"/>
            <w:tcBorders>
              <w:top w:val="nil"/>
              <w:left w:val="nil"/>
              <w:bottom w:val="single" w:sz="8" w:space="0" w:color="auto"/>
              <w:right w:val="single" w:sz="8" w:space="0" w:color="auto"/>
            </w:tcBorders>
            <w:shd w:val="clear" w:color="000000" w:fill="70AD47"/>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 xml:space="preserve"> Adminstrative Unit </w:t>
            </w:r>
          </w:p>
        </w:tc>
        <w:tc>
          <w:tcPr>
            <w:tcW w:w="2805" w:type="dxa"/>
            <w:tcBorders>
              <w:top w:val="nil"/>
              <w:left w:val="nil"/>
              <w:bottom w:val="single" w:sz="8" w:space="0" w:color="auto"/>
              <w:right w:val="single" w:sz="8" w:space="0" w:color="auto"/>
            </w:tcBorders>
            <w:shd w:val="clear" w:color="000000" w:fill="70AD47"/>
            <w:vAlign w:val="center"/>
            <w:hideMark/>
          </w:tcPr>
          <w:p w:rsidR="002E7930" w:rsidRPr="002E7930" w:rsidRDefault="002E7930" w:rsidP="002E7930">
            <w:pPr>
              <w:spacing w:after="0" w:line="240" w:lineRule="auto"/>
              <w:jc w:val="center"/>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 xml:space="preserve"> 2025 Approved Budget </w:t>
            </w:r>
          </w:p>
        </w:tc>
      </w:tr>
      <w:tr w:rsidR="002E7930" w:rsidRPr="002E7930" w:rsidTr="002E7930">
        <w:trPr>
          <w:trHeight w:val="443"/>
        </w:trPr>
        <w:tc>
          <w:tcPr>
            <w:tcW w:w="2655" w:type="dxa"/>
            <w:tcBorders>
              <w:top w:val="nil"/>
              <w:left w:val="single" w:sz="8" w:space="0" w:color="auto"/>
              <w:bottom w:val="single" w:sz="8" w:space="0" w:color="auto"/>
              <w:right w:val="single" w:sz="8" w:space="0" w:color="auto"/>
            </w:tcBorders>
            <w:shd w:val="clear" w:color="000000" w:fill="BFBFBF"/>
            <w:vAlign w:val="center"/>
            <w:hideMark/>
          </w:tcPr>
          <w:p w:rsidR="002E7930" w:rsidRPr="002E7930" w:rsidRDefault="002E7930" w:rsidP="002E7930">
            <w:pPr>
              <w:spacing w:after="0" w:line="240" w:lineRule="auto"/>
              <w:rPr>
                <w:rFonts w:ascii="Tahoma" w:eastAsia="Times New Roman" w:hAnsi="Tahoma" w:cs="Tahoma"/>
                <w:b/>
                <w:bCs/>
                <w:i/>
                <w:iCs/>
                <w:color w:val="000000"/>
                <w:sz w:val="20"/>
                <w:szCs w:val="20"/>
                <w:u w:val="single"/>
              </w:rPr>
            </w:pPr>
            <w:r w:rsidRPr="002E7930">
              <w:rPr>
                <w:rFonts w:ascii="Tahoma" w:eastAsia="Times New Roman" w:hAnsi="Tahoma" w:cs="Tahoma"/>
                <w:b/>
                <w:bCs/>
                <w:i/>
                <w:iCs/>
                <w:color w:val="000000"/>
                <w:sz w:val="20"/>
                <w:szCs w:val="20"/>
                <w:u w:val="single"/>
              </w:rPr>
              <w:t> </w:t>
            </w:r>
          </w:p>
        </w:tc>
        <w:tc>
          <w:tcPr>
            <w:tcW w:w="7938" w:type="dxa"/>
            <w:tcBorders>
              <w:top w:val="nil"/>
              <w:left w:val="nil"/>
              <w:bottom w:val="single" w:sz="8" w:space="0" w:color="auto"/>
              <w:right w:val="single" w:sz="8" w:space="0" w:color="auto"/>
            </w:tcBorders>
            <w:shd w:val="clear" w:color="000000" w:fill="BFBFBF"/>
            <w:vAlign w:val="center"/>
            <w:hideMark/>
          </w:tcPr>
          <w:p w:rsidR="002E7930" w:rsidRPr="002E7930" w:rsidRDefault="002E7930" w:rsidP="002E7930">
            <w:pPr>
              <w:spacing w:after="0" w:line="240" w:lineRule="auto"/>
              <w:rPr>
                <w:rFonts w:ascii="Tahoma" w:eastAsia="Times New Roman" w:hAnsi="Tahoma" w:cs="Tahoma"/>
                <w:b/>
                <w:bCs/>
                <w:i/>
                <w:iCs/>
                <w:color w:val="000000"/>
                <w:sz w:val="20"/>
                <w:szCs w:val="20"/>
                <w:u w:val="single"/>
              </w:rPr>
            </w:pPr>
            <w:r w:rsidRPr="002E7930">
              <w:rPr>
                <w:rFonts w:ascii="Tahoma" w:eastAsia="Times New Roman" w:hAnsi="Tahoma" w:cs="Tahoma"/>
                <w:b/>
                <w:bCs/>
                <w:i/>
                <w:iCs/>
                <w:color w:val="000000"/>
                <w:sz w:val="20"/>
                <w:szCs w:val="20"/>
                <w:u w:val="single"/>
              </w:rPr>
              <w:t xml:space="preserve"> Total Expenditure </w:t>
            </w:r>
          </w:p>
        </w:tc>
        <w:tc>
          <w:tcPr>
            <w:tcW w:w="2805" w:type="dxa"/>
            <w:tcBorders>
              <w:top w:val="nil"/>
              <w:left w:val="nil"/>
              <w:bottom w:val="single" w:sz="8" w:space="0" w:color="auto"/>
              <w:right w:val="single" w:sz="8" w:space="0" w:color="auto"/>
            </w:tcBorders>
            <w:shd w:val="clear" w:color="000000" w:fill="BFBFBF"/>
            <w:vAlign w:val="center"/>
            <w:hideMark/>
          </w:tcPr>
          <w:p w:rsidR="002E7930" w:rsidRPr="002E7930" w:rsidRDefault="002E7930" w:rsidP="002E7930">
            <w:pPr>
              <w:spacing w:after="0" w:line="240" w:lineRule="auto"/>
              <w:jc w:val="center"/>
              <w:rPr>
                <w:rFonts w:ascii="Tahoma" w:eastAsia="Times New Roman" w:hAnsi="Tahoma" w:cs="Tahoma"/>
                <w:b/>
                <w:bCs/>
                <w:i/>
                <w:iCs/>
                <w:color w:val="000000"/>
                <w:sz w:val="20"/>
                <w:szCs w:val="20"/>
                <w:u w:val="single"/>
              </w:rPr>
            </w:pPr>
            <w:r w:rsidRPr="002E7930">
              <w:rPr>
                <w:rFonts w:ascii="Tahoma" w:eastAsia="Times New Roman" w:hAnsi="Tahoma" w:cs="Tahoma"/>
                <w:b/>
                <w:bCs/>
                <w:i/>
                <w:iCs/>
                <w:color w:val="000000"/>
                <w:sz w:val="20"/>
                <w:szCs w:val="20"/>
                <w:u w:val="single"/>
              </w:rPr>
              <w:t>13,743,811,469.57</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000000" w:fill="D9D9D9"/>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050000000000</w:t>
            </w:r>
          </w:p>
        </w:tc>
        <w:tc>
          <w:tcPr>
            <w:tcW w:w="7938" w:type="dxa"/>
            <w:tcBorders>
              <w:top w:val="nil"/>
              <w:left w:val="nil"/>
              <w:bottom w:val="single" w:sz="8" w:space="0" w:color="auto"/>
              <w:right w:val="single" w:sz="8" w:space="0" w:color="auto"/>
            </w:tcBorders>
            <w:shd w:val="clear" w:color="000000" w:fill="D9D9D9"/>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Social Sector</w:t>
            </w:r>
          </w:p>
        </w:tc>
        <w:tc>
          <w:tcPr>
            <w:tcW w:w="2805" w:type="dxa"/>
            <w:tcBorders>
              <w:top w:val="nil"/>
              <w:left w:val="nil"/>
              <w:bottom w:val="single" w:sz="8" w:space="0" w:color="auto"/>
              <w:right w:val="single" w:sz="8" w:space="0" w:color="auto"/>
            </w:tcBorders>
            <w:shd w:val="clear" w:color="000000" w:fill="D9D9D9"/>
            <w:noWrap/>
            <w:vAlign w:val="center"/>
            <w:hideMark/>
          </w:tcPr>
          <w:p w:rsidR="002E7930" w:rsidRPr="002E7930" w:rsidRDefault="002E7930" w:rsidP="002E7930">
            <w:pPr>
              <w:spacing w:after="0" w:line="240" w:lineRule="auto"/>
              <w:jc w:val="right"/>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13,743,811,469.57</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051700000000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Ministry of Education, Science and Technology</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13,536,119,161.88</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051700100100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Ministry of Education, Science and Technology</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color w:val="000000"/>
                <w:sz w:val="20"/>
                <w:szCs w:val="20"/>
              </w:rPr>
            </w:pPr>
            <w:r w:rsidRPr="002E7930">
              <w:rPr>
                <w:rFonts w:ascii="Tahoma" w:eastAsia="Times New Roman" w:hAnsi="Tahoma" w:cs="Tahoma"/>
                <w:color w:val="000000"/>
                <w:sz w:val="20"/>
                <w:szCs w:val="20"/>
              </w:rPr>
              <w:t>3,127,400,000.00</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051700200100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State Universal Basic Education Board (SUBEB) Headquarters</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color w:val="000000"/>
                <w:sz w:val="20"/>
                <w:szCs w:val="20"/>
              </w:rPr>
            </w:pPr>
            <w:r w:rsidRPr="002E7930">
              <w:rPr>
                <w:rFonts w:ascii="Tahoma" w:eastAsia="Times New Roman" w:hAnsi="Tahoma" w:cs="Tahoma"/>
                <w:color w:val="000000"/>
                <w:sz w:val="20"/>
                <w:szCs w:val="20"/>
              </w:rPr>
              <w:t>10,222,419,161.88</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051700200200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State Universal Basic Education Board (Subeb) Zonal Office</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color w:val="000000"/>
                <w:sz w:val="20"/>
                <w:szCs w:val="20"/>
              </w:rPr>
            </w:pPr>
            <w:r w:rsidRPr="002E7930">
              <w:rPr>
                <w:rFonts w:ascii="Tahoma" w:eastAsia="Times New Roman" w:hAnsi="Tahoma" w:cs="Tahoma"/>
                <w:color w:val="000000"/>
                <w:sz w:val="20"/>
                <w:szCs w:val="20"/>
              </w:rPr>
              <w:t>67,200,000.00</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051700200300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Mega Schools</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color w:val="000000"/>
                <w:sz w:val="20"/>
                <w:szCs w:val="20"/>
              </w:rPr>
            </w:pPr>
            <w:r w:rsidRPr="002E7930">
              <w:rPr>
                <w:rFonts w:ascii="Tahoma" w:eastAsia="Times New Roman" w:hAnsi="Tahoma" w:cs="Tahoma"/>
                <w:color w:val="000000"/>
                <w:sz w:val="20"/>
                <w:szCs w:val="20"/>
              </w:rPr>
              <w:t>119,100,000.00</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055700000000</w:t>
            </w:r>
          </w:p>
        </w:tc>
        <w:tc>
          <w:tcPr>
            <w:tcW w:w="7938"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Ministry of Community Development and Cooperatives</w:t>
            </w:r>
          </w:p>
        </w:tc>
        <w:tc>
          <w:tcPr>
            <w:tcW w:w="2805" w:type="dxa"/>
            <w:tcBorders>
              <w:top w:val="nil"/>
              <w:left w:val="nil"/>
              <w:bottom w:val="single" w:sz="8" w:space="0" w:color="auto"/>
              <w:right w:val="single" w:sz="8" w:space="0" w:color="auto"/>
            </w:tcBorders>
            <w:shd w:val="clear" w:color="auto" w:fill="auto"/>
            <w:noWrap/>
            <w:vAlign w:val="center"/>
            <w:hideMark/>
          </w:tcPr>
          <w:p w:rsidR="002E7930" w:rsidRPr="002E7930" w:rsidRDefault="002E7930" w:rsidP="002E7930">
            <w:pPr>
              <w:spacing w:after="0" w:line="240" w:lineRule="auto"/>
              <w:jc w:val="right"/>
              <w:rPr>
                <w:rFonts w:ascii="Tahoma" w:eastAsia="Times New Roman" w:hAnsi="Tahoma" w:cs="Tahoma"/>
                <w:b/>
                <w:bCs/>
                <w:color w:val="000000"/>
                <w:sz w:val="20"/>
                <w:szCs w:val="20"/>
              </w:rPr>
            </w:pPr>
            <w:r w:rsidRPr="002E7930">
              <w:rPr>
                <w:rFonts w:ascii="Tahoma" w:eastAsia="Times New Roman" w:hAnsi="Tahoma" w:cs="Tahoma"/>
                <w:b/>
                <w:bCs/>
                <w:color w:val="000000"/>
                <w:sz w:val="20"/>
                <w:szCs w:val="20"/>
              </w:rPr>
              <w:t>207,692,307.69</w:t>
            </w:r>
          </w:p>
        </w:tc>
      </w:tr>
      <w:tr w:rsidR="002E7930" w:rsidRPr="002E7930" w:rsidTr="002E7930">
        <w:trPr>
          <w:trHeight w:val="300"/>
        </w:trPr>
        <w:tc>
          <w:tcPr>
            <w:tcW w:w="2655" w:type="dxa"/>
            <w:tcBorders>
              <w:top w:val="nil"/>
              <w:left w:val="single" w:sz="8" w:space="0" w:color="auto"/>
              <w:bottom w:val="single" w:sz="8" w:space="0" w:color="auto"/>
              <w:right w:val="single" w:sz="8" w:space="0" w:color="auto"/>
            </w:tcBorders>
            <w:shd w:val="clear" w:color="000000" w:fill="FFFFFF"/>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055700300100</w:t>
            </w:r>
          </w:p>
        </w:tc>
        <w:tc>
          <w:tcPr>
            <w:tcW w:w="7938" w:type="dxa"/>
            <w:tcBorders>
              <w:top w:val="nil"/>
              <w:left w:val="nil"/>
              <w:bottom w:val="single" w:sz="8" w:space="0" w:color="auto"/>
              <w:right w:val="single" w:sz="8" w:space="0" w:color="auto"/>
            </w:tcBorders>
            <w:shd w:val="clear" w:color="000000" w:fill="FFFFFF"/>
            <w:noWrap/>
            <w:vAlign w:val="center"/>
            <w:hideMark/>
          </w:tcPr>
          <w:p w:rsidR="002E7930" w:rsidRPr="002E7930" w:rsidRDefault="002E7930" w:rsidP="002E7930">
            <w:pPr>
              <w:spacing w:after="0" w:line="240" w:lineRule="auto"/>
              <w:rPr>
                <w:rFonts w:ascii="Tahoma" w:eastAsia="Times New Roman" w:hAnsi="Tahoma" w:cs="Tahoma"/>
                <w:color w:val="000000"/>
                <w:sz w:val="20"/>
                <w:szCs w:val="20"/>
              </w:rPr>
            </w:pPr>
            <w:r w:rsidRPr="002E7930">
              <w:rPr>
                <w:rFonts w:ascii="Tahoma" w:eastAsia="Times New Roman" w:hAnsi="Tahoma" w:cs="Tahoma"/>
                <w:color w:val="000000"/>
                <w:sz w:val="20"/>
                <w:szCs w:val="20"/>
              </w:rPr>
              <w:t>Directorate of Rural and Community Development</w:t>
            </w:r>
          </w:p>
        </w:tc>
        <w:tc>
          <w:tcPr>
            <w:tcW w:w="2805" w:type="dxa"/>
            <w:tcBorders>
              <w:top w:val="nil"/>
              <w:left w:val="nil"/>
              <w:bottom w:val="single" w:sz="8" w:space="0" w:color="auto"/>
              <w:right w:val="single" w:sz="8" w:space="0" w:color="auto"/>
            </w:tcBorders>
            <w:shd w:val="clear" w:color="000000" w:fill="FFFFFF"/>
            <w:noWrap/>
            <w:vAlign w:val="center"/>
            <w:hideMark/>
          </w:tcPr>
          <w:p w:rsidR="002E7930" w:rsidRPr="002E7930" w:rsidRDefault="002E7930" w:rsidP="002E7930">
            <w:pPr>
              <w:spacing w:after="0" w:line="240" w:lineRule="auto"/>
              <w:jc w:val="right"/>
              <w:rPr>
                <w:rFonts w:ascii="Tahoma" w:eastAsia="Times New Roman" w:hAnsi="Tahoma" w:cs="Tahoma"/>
                <w:color w:val="000000"/>
                <w:sz w:val="20"/>
                <w:szCs w:val="20"/>
              </w:rPr>
            </w:pPr>
            <w:r w:rsidRPr="002E7930">
              <w:rPr>
                <w:rFonts w:ascii="Tahoma" w:eastAsia="Times New Roman" w:hAnsi="Tahoma" w:cs="Tahoma"/>
                <w:color w:val="000000"/>
                <w:sz w:val="20"/>
                <w:szCs w:val="20"/>
              </w:rPr>
              <w:t>207,692,307.69</w:t>
            </w:r>
          </w:p>
        </w:tc>
      </w:tr>
      <w:tr w:rsidR="002E7930" w:rsidRPr="002E7930" w:rsidTr="002E7930">
        <w:trPr>
          <w:trHeight w:val="285"/>
        </w:trPr>
        <w:tc>
          <w:tcPr>
            <w:tcW w:w="2655" w:type="dxa"/>
            <w:tcBorders>
              <w:top w:val="nil"/>
              <w:left w:val="nil"/>
              <w:bottom w:val="nil"/>
              <w:right w:val="nil"/>
            </w:tcBorders>
            <w:shd w:val="clear" w:color="auto" w:fill="auto"/>
            <w:noWrap/>
            <w:vAlign w:val="bottom"/>
          </w:tcPr>
          <w:p w:rsidR="002E7930" w:rsidRPr="002E7930" w:rsidRDefault="002E7930" w:rsidP="002E7930">
            <w:pPr>
              <w:spacing w:after="0" w:line="240" w:lineRule="auto"/>
              <w:jc w:val="right"/>
              <w:rPr>
                <w:rFonts w:ascii="Tahoma" w:eastAsia="Times New Roman" w:hAnsi="Tahoma" w:cs="Tahoma"/>
                <w:color w:val="000000"/>
                <w:sz w:val="20"/>
                <w:szCs w:val="20"/>
              </w:rPr>
            </w:pPr>
          </w:p>
        </w:tc>
        <w:tc>
          <w:tcPr>
            <w:tcW w:w="7938" w:type="dxa"/>
            <w:tcBorders>
              <w:top w:val="nil"/>
              <w:left w:val="nil"/>
              <w:bottom w:val="nil"/>
              <w:right w:val="nil"/>
            </w:tcBorders>
            <w:shd w:val="clear" w:color="auto" w:fill="auto"/>
            <w:noWrap/>
            <w:vAlign w:val="bottom"/>
          </w:tcPr>
          <w:p w:rsidR="002E7930" w:rsidRPr="002E7930" w:rsidRDefault="002E7930" w:rsidP="002E7930">
            <w:pPr>
              <w:spacing w:after="0" w:line="240" w:lineRule="auto"/>
              <w:rPr>
                <w:rFonts w:ascii="Times New Roman" w:eastAsia="Times New Roman" w:hAnsi="Times New Roman" w:cs="Times New Roman"/>
                <w:sz w:val="20"/>
                <w:szCs w:val="20"/>
              </w:rPr>
            </w:pPr>
          </w:p>
        </w:tc>
        <w:tc>
          <w:tcPr>
            <w:tcW w:w="2805" w:type="dxa"/>
            <w:tcBorders>
              <w:top w:val="nil"/>
              <w:left w:val="nil"/>
              <w:bottom w:val="nil"/>
              <w:right w:val="nil"/>
            </w:tcBorders>
            <w:shd w:val="clear" w:color="auto" w:fill="auto"/>
            <w:noWrap/>
            <w:vAlign w:val="bottom"/>
            <w:hideMark/>
          </w:tcPr>
          <w:p w:rsidR="002E7930" w:rsidRPr="002E7930" w:rsidRDefault="002E7930" w:rsidP="002E7930">
            <w:pPr>
              <w:spacing w:after="0" w:line="240" w:lineRule="auto"/>
              <w:rPr>
                <w:rFonts w:ascii="Times New Roman" w:eastAsia="Times New Roman" w:hAnsi="Times New Roman" w:cs="Times New Roman"/>
                <w:sz w:val="20"/>
                <w:szCs w:val="20"/>
              </w:rPr>
            </w:pPr>
          </w:p>
        </w:tc>
      </w:tr>
    </w:tbl>
    <w:p w:rsidR="00684898" w:rsidRPr="003E054B" w:rsidRDefault="003E054B">
      <w:pPr>
        <w:rPr>
          <w:rFonts w:ascii="Times New Roman" w:hAnsi="Times New Roman" w:cs="Times New Roman"/>
          <w:sz w:val="28"/>
        </w:rPr>
      </w:pPr>
      <w:r w:rsidRPr="003E054B">
        <w:rPr>
          <w:rFonts w:ascii="Times New Roman" w:eastAsia="Times New Roman" w:hAnsi="Times New Roman" w:cs="Times New Roman"/>
          <w:b/>
          <w:bCs/>
          <w:color w:val="000000"/>
          <w:sz w:val="24"/>
          <w:szCs w:val="20"/>
        </w:rPr>
        <w:t>8.2</w:t>
      </w:r>
      <w:r w:rsidRPr="003E054B">
        <w:rPr>
          <w:rFonts w:ascii="Times New Roman" w:eastAsia="Times New Roman" w:hAnsi="Times New Roman" w:cs="Times New Roman"/>
          <w:b/>
          <w:bCs/>
          <w:color w:val="000000"/>
          <w:sz w:val="24"/>
          <w:szCs w:val="20"/>
        </w:rPr>
        <w:tab/>
      </w:r>
      <w:r w:rsidR="00684898" w:rsidRPr="003E054B">
        <w:rPr>
          <w:rFonts w:ascii="Times New Roman" w:eastAsia="Times New Roman" w:hAnsi="Times New Roman" w:cs="Times New Roman"/>
          <w:b/>
          <w:bCs/>
          <w:color w:val="000000"/>
          <w:sz w:val="24"/>
          <w:szCs w:val="20"/>
        </w:rPr>
        <w:t>Ondo State Government 2025 Approved Budget - Basic Education Capital Expenditure by Project</w:t>
      </w:r>
    </w:p>
    <w:tbl>
      <w:tblPr>
        <w:tblW w:w="9340" w:type="dxa"/>
        <w:tblInd w:w="10" w:type="dxa"/>
        <w:tblLook w:val="04A0" w:firstRow="1" w:lastRow="0" w:firstColumn="1" w:lastColumn="0" w:noHBand="0" w:noVBand="1"/>
      </w:tblPr>
      <w:tblGrid>
        <w:gridCol w:w="2506"/>
        <w:gridCol w:w="2537"/>
        <w:gridCol w:w="2956"/>
        <w:gridCol w:w="1172"/>
        <w:gridCol w:w="1666"/>
        <w:gridCol w:w="1425"/>
        <w:gridCol w:w="1666"/>
      </w:tblGrid>
      <w:tr w:rsidR="00684898" w:rsidRPr="00684898" w:rsidTr="00684898">
        <w:trPr>
          <w:trHeight w:val="375"/>
        </w:trPr>
        <w:tc>
          <w:tcPr>
            <w:tcW w:w="8307" w:type="dxa"/>
            <w:gridSpan w:val="6"/>
            <w:tcBorders>
              <w:top w:val="nil"/>
              <w:left w:val="nil"/>
              <w:bottom w:val="single" w:sz="8" w:space="0" w:color="auto"/>
              <w:right w:val="nil"/>
            </w:tcBorders>
            <w:shd w:val="clear" w:color="auto" w:fill="auto"/>
            <w:noWrap/>
            <w:vAlign w:val="center"/>
            <w:hideMark/>
          </w:tcPr>
          <w:p w:rsidR="00684898" w:rsidRPr="00684898" w:rsidRDefault="00684898" w:rsidP="00684898">
            <w:pPr>
              <w:spacing w:after="0" w:line="240" w:lineRule="auto"/>
              <w:jc w:val="center"/>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HOPE PROGRAMME REPORT 2</w:t>
            </w:r>
          </w:p>
        </w:tc>
        <w:tc>
          <w:tcPr>
            <w:tcW w:w="1033" w:type="dxa"/>
            <w:tcBorders>
              <w:top w:val="nil"/>
              <w:left w:val="nil"/>
              <w:bottom w:val="nil"/>
              <w:right w:val="nil"/>
            </w:tcBorders>
            <w:shd w:val="clear" w:color="auto" w:fill="auto"/>
            <w:noWrap/>
            <w:vAlign w:val="bottom"/>
            <w:hideMark/>
          </w:tcPr>
          <w:p w:rsidR="00684898" w:rsidRPr="00684898" w:rsidRDefault="00684898" w:rsidP="00684898">
            <w:pPr>
              <w:spacing w:after="0" w:line="240" w:lineRule="auto"/>
              <w:jc w:val="center"/>
              <w:rPr>
                <w:rFonts w:ascii="Times New Roman" w:eastAsia="Times New Roman" w:hAnsi="Times New Roman" w:cs="Times New Roman"/>
                <w:b/>
                <w:bCs/>
                <w:color w:val="000000"/>
                <w:sz w:val="20"/>
                <w:szCs w:val="20"/>
              </w:rPr>
            </w:pPr>
          </w:p>
        </w:tc>
      </w:tr>
      <w:tr w:rsidR="00684898" w:rsidRPr="00684898" w:rsidTr="00684898">
        <w:trPr>
          <w:trHeight w:val="375"/>
        </w:trPr>
        <w:tc>
          <w:tcPr>
            <w:tcW w:w="9340" w:type="dxa"/>
            <w:gridSpan w:val="7"/>
            <w:tcBorders>
              <w:top w:val="nil"/>
              <w:left w:val="nil"/>
              <w:bottom w:val="single" w:sz="8" w:space="0" w:color="auto"/>
              <w:right w:val="nil"/>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Ondo State Government 2025 Approved Budget - Basic Education Capital Expenditure by Project</w:t>
            </w:r>
          </w:p>
        </w:tc>
      </w:tr>
      <w:tr w:rsidR="00684898" w:rsidRPr="00684898" w:rsidTr="00684898">
        <w:trPr>
          <w:trHeight w:val="915"/>
        </w:trPr>
        <w:tc>
          <w:tcPr>
            <w:tcW w:w="1053" w:type="dxa"/>
            <w:tcBorders>
              <w:top w:val="nil"/>
              <w:left w:val="single" w:sz="8" w:space="0" w:color="auto"/>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Project Name</w:t>
            </w:r>
          </w:p>
        </w:tc>
        <w:tc>
          <w:tcPr>
            <w:tcW w:w="2616"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Administrative Code and Description</w:t>
            </w:r>
          </w:p>
        </w:tc>
        <w:tc>
          <w:tcPr>
            <w:tcW w:w="1844"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Economic Code and Description</w:t>
            </w:r>
          </w:p>
        </w:tc>
        <w:tc>
          <w:tcPr>
            <w:tcW w:w="1068"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Location Code and Description</w:t>
            </w:r>
          </w:p>
        </w:tc>
        <w:tc>
          <w:tcPr>
            <w:tcW w:w="873"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jc w:val="center"/>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2024 Revised Budget</w:t>
            </w:r>
          </w:p>
        </w:tc>
        <w:tc>
          <w:tcPr>
            <w:tcW w:w="853"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jc w:val="center"/>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 xml:space="preserve">2024 Performance January to September </w:t>
            </w:r>
          </w:p>
        </w:tc>
        <w:tc>
          <w:tcPr>
            <w:tcW w:w="1033" w:type="dxa"/>
            <w:tcBorders>
              <w:top w:val="nil"/>
              <w:left w:val="nil"/>
              <w:bottom w:val="single" w:sz="8" w:space="0" w:color="auto"/>
              <w:right w:val="single" w:sz="8" w:space="0" w:color="auto"/>
            </w:tcBorders>
            <w:shd w:val="clear" w:color="000000" w:fill="70AD47"/>
            <w:vAlign w:val="center"/>
            <w:hideMark/>
          </w:tcPr>
          <w:p w:rsidR="00684898" w:rsidRPr="00684898" w:rsidRDefault="00684898" w:rsidP="00684898">
            <w:pPr>
              <w:spacing w:after="0" w:line="240" w:lineRule="auto"/>
              <w:jc w:val="center"/>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2025 Approved Budget</w:t>
            </w:r>
          </w:p>
        </w:tc>
      </w:tr>
      <w:tr w:rsidR="00684898" w:rsidRPr="00684898" w:rsidTr="00684898">
        <w:trPr>
          <w:trHeight w:val="398"/>
        </w:trPr>
        <w:tc>
          <w:tcPr>
            <w:tcW w:w="1053" w:type="dxa"/>
            <w:tcBorders>
              <w:top w:val="nil"/>
              <w:left w:val="single" w:sz="8" w:space="0" w:color="auto"/>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Total Capital Expenditure</w:t>
            </w:r>
          </w:p>
        </w:tc>
        <w:tc>
          <w:tcPr>
            <w:tcW w:w="2616"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 </w:t>
            </w:r>
          </w:p>
        </w:tc>
        <w:tc>
          <w:tcPr>
            <w:tcW w:w="1844"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 </w:t>
            </w:r>
          </w:p>
        </w:tc>
        <w:tc>
          <w:tcPr>
            <w:tcW w:w="1068"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 </w:t>
            </w:r>
          </w:p>
        </w:tc>
        <w:tc>
          <w:tcPr>
            <w:tcW w:w="873"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jc w:val="right"/>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10,212,500,000.00</w:t>
            </w:r>
          </w:p>
        </w:tc>
        <w:tc>
          <w:tcPr>
            <w:tcW w:w="853"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jc w:val="right"/>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702,626,000.00</w:t>
            </w:r>
          </w:p>
        </w:tc>
        <w:tc>
          <w:tcPr>
            <w:tcW w:w="1033" w:type="dxa"/>
            <w:tcBorders>
              <w:top w:val="nil"/>
              <w:left w:val="nil"/>
              <w:bottom w:val="single" w:sz="8" w:space="0" w:color="auto"/>
              <w:right w:val="single" w:sz="8" w:space="0" w:color="auto"/>
            </w:tcBorders>
            <w:shd w:val="clear" w:color="000000" w:fill="D9D9D9"/>
            <w:vAlign w:val="center"/>
            <w:hideMark/>
          </w:tcPr>
          <w:p w:rsidR="00684898" w:rsidRPr="00684898" w:rsidRDefault="00684898" w:rsidP="00684898">
            <w:pPr>
              <w:spacing w:after="0" w:line="240" w:lineRule="auto"/>
              <w:jc w:val="right"/>
              <w:rPr>
                <w:rFonts w:ascii="Times New Roman" w:eastAsia="Times New Roman" w:hAnsi="Times New Roman" w:cs="Times New Roman"/>
                <w:b/>
                <w:bCs/>
                <w:color w:val="000000"/>
                <w:sz w:val="20"/>
                <w:szCs w:val="20"/>
              </w:rPr>
            </w:pPr>
            <w:r w:rsidRPr="00684898">
              <w:rPr>
                <w:rFonts w:ascii="Times New Roman" w:eastAsia="Times New Roman" w:hAnsi="Times New Roman" w:cs="Times New Roman"/>
                <w:b/>
                <w:bCs/>
                <w:color w:val="000000"/>
                <w:sz w:val="20"/>
                <w:szCs w:val="20"/>
              </w:rPr>
              <w:t>12,779,092,307.69</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Agric in Junior School Programme (i) Poultry in 10 Schools (ii)Fishery in 10 Schools (iii) Cash Crop Farming in 20 Schools (iv)Monitoring of agric Programmes in School</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32010903 - BIOLOGICAL ASSETS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Entrepreneurial Skill/Training for Junior Secondary Schools (Community Resource Centre AYEDUN, Akure South </w:t>
            </w:r>
            <w:proofErr w:type="gramStart"/>
            <w:r w:rsidRPr="00684898">
              <w:rPr>
                <w:rFonts w:ascii="Times New Roman" w:eastAsia="Times New Roman" w:hAnsi="Times New Roman" w:cs="Times New Roman"/>
                <w:color w:val="000000"/>
                <w:sz w:val="20"/>
                <w:szCs w:val="20"/>
              </w:rPr>
              <w:t>LGA )</w:t>
            </w:r>
            <w:proofErr w:type="gramEnd"/>
            <w:r w:rsidRPr="00684898">
              <w:rPr>
                <w:rFonts w:ascii="Times New Roman" w:eastAsia="Times New Roman" w:hAnsi="Times New Roman" w:cs="Times New Roman"/>
                <w:color w:val="000000"/>
                <w:sz w:val="20"/>
                <w:szCs w:val="20"/>
              </w:rPr>
              <w:t>.</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Human Capital Development: Maths Improvement Project for Junior Secondary Schools (Joint Project with National Mathematical Centre Abuja)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4,800,000.00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Monitoring of Continious Assessment in Junior Secondary Schools for State Examination</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Monitoring of Countinuing Education Centres-Counterpart Fund (CERC) for junior Secondary Schools.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5,200,000.00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Monitoring of Junior Secondary Schools Against Drug Abuse and Sensitization of Student on NDLEA Programmes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1,600,000.00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Monitoring of Junior Secondary Schools and Sensitization of Students against HIV/AIDS Infections.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Multi Skill Teenpreneurship program (MSTP) (Junior Secondary School) foryear 2, 2024 Session</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32,400,000.00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30,000 Science/Other TextBooks for School Libraries and Provision of other Education Tools/Materials  in Selected Junior Secondary Schools Across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Establishment of Food and Nutrition Centres in Schools for Junior Secondary Pupils across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Science Laboratory (Burret, Puppet, etc)  &amp; other Technological Equipment for Junior Secondary Schools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Public Junior Secondary Schools across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1,576,500,000.00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2,884,600,000.00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Selected Junior Secondary School Building and AEO's Offices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350,000,000.00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140,000,000.00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Library Resource Materials/Production of Unified Scheme of Work for Selected Junior Secondary Schools Across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051700100100 - Ministry of Education, Science and Technology</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Capacity Building for Officers and Educational Managers on Quality Education Assurance at Basic Education level</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and Renovation of Classrooms across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Construction/Rehabilitatation of 300 Primary School Infrastructure Across the State Through UBEC programme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7,250,000,000.00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300,000,000.00</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Construction/Rehabilitatation of 300 Primary School Infrastructure Across the State Through UBEC programme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4,000,000.00</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Establishment of Food and Nutrition Centres in Schools for Senior Secondary Students across the State (State Policy)</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6 Nos. Toyota Hilux Vehicles for Local Government Area Offices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32010405 - MOTOR VEHICLES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504,000,000.00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504,000,000.00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3 Nos. GS4 SUV Vehicles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32010405 - MOTOR VEHICLES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Mowers for 48 Mega Primary Schools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32010935 - AGRICULTURAL TOOLS/EQUIPMENTS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500 Nos. Tables for Open Schooling Program at the centers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32010602 - TABLES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Books for Private Primary Schools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instructional Materials for out of school children</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25 Computers and other  ICT Learning Materials for Open Schooling Program</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32010501 - COMPUTERS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40 Nos Executive office chairs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32010601 -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6 Nos. Hilux for Office @ 50M each</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32010405 - MOTOR VEHICLES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398,626,000.00</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Office Furniture and Equipment: Executive Tables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32010102 - LAND &amp; BUILDINGS - RESIDENTIAL</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SUBEB HQs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32010101 - LAND &amp; BUILDINGS - ADMINISTRATIVE</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School Construction of School Buildings across the State/Balance Payment to Project Management Consultants by State Government</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1,000,000.00</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25 computers and Information Technology Materials for Integrated Quranic and Tsangaya Education (IQTE) Centres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32010501 - COMPUTERS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Core Textbooks such as English, Mathematics and Basic Science to 3 Effective Schools.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Purchase of Specialized Educational Materials: Educational software, e-Books, Textbooks, Basic Education Books,  etc for Integrated Qur'anic and Tsangaya Education (IQTE) Centres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Capacity Building of School -Based Management Committee (SBMC) and Monitoring SBMC- SIP projects in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5,000,000.00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120 Tablets for 3 Effective Schools in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32010101 - LAND &amp; BUILDINGS - ADMINISTRATIVE</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Procurement of 18 Solar panels, 9 Panels and Cables for installation for 3 Effective Schools in the State</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32010551 - UPS/INVERTERS/STABILIZERS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4,000,000.00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Abadara Community primary school,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199,506,556.25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Ansar-Ud-Deen Primary School in Ajowa-Akoko, Ogbagi Akoko,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249,276,991.03</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Primary Schools at A.U.D Ibaka/Ilale Quarters Akungba, African Church/CAC United Akugba and Community, Supare Akoko and others in Akoko S/W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110,810,904.07</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Primary Schools at Alao Ademua Memorial Model  Isua, C.A.C./Muslim United, Community Demonstration, Community Epinmi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287,090,978.61</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Primary Schools at St. Mary Anglican Demonstration Owo, St. Paul's Anglican Owo and St. Saviour's C/S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210,015,053.14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209,966,183.57</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Army Pry School Annex II, Akure Ayedun Community Primary School, Canaan-Land Comm Pry Schl, Ijoka &amp; Christs Ang School  Shagari Villagr, Akure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237,503,412.50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Christ's Ang Schl, Ajagboto, Comm Pry School, Aro Igbara Oke, Comm Pry School, Erigi Isarun, Comm Pry School, Ero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129,739,284.74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All Saint's Pry Schl, Owobamibo I Idanre, Baptist Pry Schl, Idanre, Baptist Pry Schl, Igbolowowa, Baptist Pry Schl, Omilaje Idanre &amp;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187,380,562.38</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Community Primary School, Basola Olorunsogo, Community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129,739,284.74</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Ogo Olorun Primary School, Ondo, Olasunmi Motailatu Primary School, Ondo, Orimolade Community Primary School, Kajola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237,503,412.50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Community Primary School, Tedibomi, Dayo Jegele Primary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154,800,709.80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Baptist Day Pry Schl, Atijere, Christ Ang Schl, Aboto, Christ First African Church Pry School, Odo Nla, Chuch Of Christ Pry Schl, Ori Oke Harama &amp;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357,324,444.44</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Beulah Baptist Primary School, Ore, Cherubim and Seraphin Comm Pry School, Cherubim, Christ Anglican Primary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219,564,444.44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Baptist Day Pry Schl, Ode-Irele, Christ Apostolic Church Pry School, Ode – Irele, Christ Apostolic Church Pry School, Ajagba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135,924,444.44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Baptist Primary School, Ajapa, Baptist Pry School, Enikorogha, Baptist Primary School, Opuba, Celestial Pry Schl, Ajapa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152,244,444.44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C&amp;S Zion Pry Schl, Ilutitun Osooro, Christ Apostolic Church Schl, Adewinle, Christ Apostolic Church Pry School, Ode-Aye &amp;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191,004,444.44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Construction of 2, 3 Classroom Building, ECCDE Building and 2-Bay Toilets at Baptist Day Pry Schl, Ile Oluji, C.A.C Comm Pry School, Okeigbo, Cherubim and Seraphim Pry School, Ile Oluji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170,604,444.44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Abadara Community primary school,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142,546,583.85</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Ansar-Ud-Deen Primary School in Ajowa-Akoko, Ogbagi Akoko,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179,874,409.94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to Primary Schools at A.U.D Ibaka/Ilale Quarters Akungba, African Church/CAC United Akugba and Community, Supare Akoko and others in Akoko S/W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181,234,900.62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Primary Schools at Alao Ademua Memorial Model  Isua, C.A.C./Muslim United, Community Demonstration, Community Epinmi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76,024,844.72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Primary Schools at St. Mary Anglican Demonstration Owo, St. Paul's Anglican Owo and St. Saviour's C/S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232,927,956.52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157,391,304.35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Army Primary School Annex II, Akure Ayedun Comm Pry Schl, Canaan-Land Comm Pry Schl, Ijoka and Christs Ang School Shagari Village, Akure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171,044,226.04</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Christ's Anglican School, Ajagboto, Community Primary School, Aro Igbara Oke, Community Primary School, Erigi Isarun, Community Primary School, Ero and others in Ifedore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90,221,130.22</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Renovation of 2,3 and 6 Classroom Building at All Saint's Primary School, Owobamibo I Idanre, Baptist Primary School, Idanre, Baptist Primary School, Igbolowowa, Baptist Primary School, Omilaje Idanre and others in Idanre LGA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133,452,088.45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Community Primary School, Basola Olorunsogo, Community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90,221,130.22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Ogo Olorun Primary School, Ondo, Olasunmi Motailatu Primary School, Ondo, Orimolade Community Primary School, Kajola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171,044,226.04</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Community Primary School, Tedibomi, Dayo Jegele Primary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109,017,199.02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Renovation of 2,3 and 6 Classroom Building at Baptist Day Primary School, Atijere, Christ Anglican School, Aboto, Christ First African Church Pry School, Odo Nla, Chuch Of Christ Pry School, Ori Oke Harama and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148,410,000.00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Beulah Baptist Primary School, Ore, Cherubim and Seraphin Community Primary School, Cherubim, Christ Anglican Primary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157,590,000.00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Baptist Day Primary School, Ode-Irele, Christ Apostolic Church Primary School, Ode – Irele, Christ Apostolic Church Primary School, Ajagba and others in Irele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94,860,000.00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Baptist Primary School, Ajapa, Baptist Primary School, Enikorogha, Baptist Primary School, Opuba, Celestial Primary School, Ajapa and others in Ese-Odo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107,100,000.00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C&amp;S Zion Primary School, Ilutitun Osooro, Christ Apostolic Church School, Adewinle, Christ Apostolic Church Primary School, Ode-Aye and others in Okitipupa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136,170,000.00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Renovation of 2,3 and 6 Classroom Building at Baptist Day Primary School, Ile Oluji, C.A.C Community Primary School, Okeigbo, Cherubim and Seraphim Primary School, Ile Oluji and others in Ile- Oluji/Okeigbo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120,870,000.00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Pupils, Teachers, and ECCDE Furniture at Abadara Community primary school,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95,031,055.90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Pupils, Teachers, and ECCDE Furniture at Ansar-Ud-Deen Primary School in Ajowa-Akoko, Ogbagi Akoko,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119,916,273.29</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to Primary Schools at A.U.D Ibaka/Ilale Quarters Akungba, African Church/CAC United Akugba and Community, Supare Akoko and others in Akoko S/W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120,823,267.08</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to Primary Schools at Alao Ademua Memorial Model  Isua, C.A.C./Muslim United, Community Demonstration, Community Epinmi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50,683,229.81</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to Primary Schools at St. Mary Anglican Demonstration Owo, St. Paul's Anglican Owo and St. Saviour's C/S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175,285,304.35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118,260,869.57</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Supply of 100 Nos, Teachers, and ECCDE Furniture at Army Primary School Annex II, Akure Ayedun Comm Prim Schl, Canaan-Land Comm Pry Scl, Ijoka and Christs Anglican School Shagari Village, Akure and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114,029,484.03</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Christ's Anglican School, Ajagboto, Community Primary School, Aro Igbara Oke, Community Primary School, Erigi Isarun, Community Primary School, Ero and others in Ifedore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60,147,420.15</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Supply of 100 Nos, Teachers, and ECCDE Furniture at All Saint's Primary School, Owobamibo I Idanre, Baptist Primary School, Idanre, Baptist Pry School, Igbolowowa, Baptist Primary School, Omilaje Idanre and others in Idanre LGA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88,968,058.97</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Community Primary School, Basola Olorunsogo, Community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60,147,420.15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Ogo Olorun Primary School, Ondo, Olasunmi Motailatu Primary School, Ondo, Orimolade Community Primary School, Kajola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114,029,484.03</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Community Primary School, Tedibomi, Dayo Jegele Primary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72,678,132.68</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Baptist Day Primary School, Atijere, Christ Anglican School, Aboto, Christ First African Church Primary School, Odo Nla, Chuch Of Christ Primary School, Ori Oke Harama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98,940,000.00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Beulah Baptist Primary School, Ore, Cherubim and Seraphin Community Primary School, Cherubim, Christ Anglican Primary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105,060,000.07</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Baptist Day Primary School, Ode-Irele, Christ Apostolic Church Primary School, Ode – Irele, Christ Apostolic Church Primary School, Ajagba and others in Irele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63,240,000.00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Baptist Primary School, Ajapa, Baptist Primary School, Enikorogha, Baptist Primary School, Opuba, Celestial Primary School, Ajapa and others in Ese-Odo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71,400,000.00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C&amp;S Zion Primary School, Ilutitun Osooro, Christ Apostolic Church School, Adewinle, Christ Apostolic Church Primary School, Ode-Aye and others in Okitipupa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90,780,000.00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Supply of 100 Nos, Teachers, and ECCDE Furniture at Baptist Day Primary School, Ile Oluji, C.A.C Community Primary School, Okeigbo, Cherubim and Seraphim Primary School, Ile Oluji and others in Ile- Oluji/Okeigbo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32010907 - SCHOOL DESKS &amp; CHAIRS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80,580,000.00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Abadara Community primary school,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14,254,658.39</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Ansar-Ud-Deen Primary School, Ajowa-Akoko, Ansar-Ud-Deen Primary School, Ogbagi Akoko and Ansar-Ud-Deen Primary School,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17,987,440.99</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A.U.D Primary School Ibaka/Ilale Quarters, African Church/CAC United Primary School, Akungba and Community Primary School, Supare Akoko and others in Akoko S/W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18,123,490.06</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Alao Ademua Memorial Model Pry School, Isua, C.A.C./Muslim United Pry School, Community Demonstration Primary School and Community Primary School, Epinmi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7,602,484.47</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St. Mary Anglican Demonstration Primary School, St. Paul's Anglican Primary School and St. Saviour's C/S Primary School,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26,292,795.65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17,739,130.43</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Army Primary School Annex II, Akure Ayedun Community Primary School, Canaan-Land Community Primary School, Ijoka and Christs Anglican School Shagari Village, Akure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17,104,422.60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Christ's Anglican School, Ajagboto, Community Primary School, Aro Igbara Oke, Community Primary School, Erigi Isarun, Community Primary School, Ero and others in Ifedore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9,022,113.02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All Saint's Pry School, Owobamibo I Idanre, Baptist Primary School, Idanre, Baptist Pry School, Igbolowowa, Baptist Pry School, Omilaje Idanre and others in Idanre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13,345,208.85</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Community Primary School, Basola Olorunsogo, Community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9,022,113.02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Ogo Olorun Primary School, Ondo, Olasunmi Motailatu Primary School, Ondo, Orimolade Community Primary School, Litaye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17,104,422.60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Community Primary School, Tedibomi, Dayo Jegele Primary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10,901,719.90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Baptist Day Primary School, Atijere, Christ Ang School, Aboto, Christ First African Church Pry Schl, Odo Nla, Chuch Of Christ Priy Schl, Ori Oke Harama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14,841,000.00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Beulah Baptist Primary School, Ore, Cherubim and Seraphin Community Primary School, Cherubim, Christ Anglican Primary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15,759,000.00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Baptist Day Primary School, Ode-Irele, Christ Apostolic Church Primary School, Ode – Irele, Christ Apostolic Church Primary School, Ajagba and others in Irele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9,486,000.00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Baptist Primary School, Ajapa, Baptist Primary School, Enikorogha, Baptist Primary School, Opuba, Celestial Primary School, Ajapa and others in Ese-Odo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10,710,000.00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C&amp;S Zion Primary School, Ilutitun Osoore, Christ Apostolic Church School, Adewale, Christ Apostolic Church Primary School, Ode-Aye and others in Okitipupa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13,617,000.00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Water Supply &amp; Sanitation (Borehole) at Baptist Day Primary School, Ile Oluji, C.A.C Comm Primary School, Okeigbo, Cherubim and Seraphim Primary School, Ile Oluji and others in Ile-Oluji/Okeigbo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32010214 - BOREHOLES &amp; OTHER WATER FACILITIES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12,087,000.00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Abadara Community primary school,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9,503,105.59</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Ansar-Ud-Deen Primary School, Ajowa-Akoko, Ansar-Ud-Deen Primary School, Ogbagi Akoko and Ansar-Ud-Deen Primary School,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11,991,627.33</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A.U.D Primary School Ibaka/Ilale Quarters, African Church/CAC United Primary School, Akungba and Community Primary School, Supare Akoko and others in Akoko S/W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12,082,326.71</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Alao Ademua Memorial Model Primary School, Isua, C.A.C./Muslim United Primary School, Community Demonstration Primary School and Community Primary School, Epinmi and others in Akoko 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5,068,322.98</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St. Mary Anglican Demonstration Primary School, St. Paul's Anglican Primary School and St. Saviour's C/S Primary School,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17,528,530.43</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11,826,086.96</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Provision of Agricultural Education at Army Primary School Annex II, Akure Ayedun Comm Pry School, Canaan-Land Comm Pry Schl, Ijoka and Christs Anglican School Federal Housing Estate Shagari, Akure and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11,402,948.40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Christ's Anglican School, Ajagboto, Community Primary School, Aro Igbara Oke, Community Primary School, Erigi Isarun, Community Primary School, Ero and others in Ifedore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6,014,742.01</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All Saint's Primary School, Owobamibo I Idanre, Baptist Primary School, Idanre, Baptist Primary School, Igbolowowa, Baptist Primary School, Omilaje Idanre and others in Idanre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8,896,805.90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Community Primary School, Basola Olorunsogo, Community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6,014,742.01</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Ogo Olorun Primary School, Ondo, Olasunmi Motailatu Primary School, Ondo, Orimolade Community Primary School, Litaye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11,402,948.40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Community Primary School, Tedibomi, Dayo Jegele Primary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7,267,813.27</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Baptist Day Primary School, Atijere, Christ Anglican School, Aboto, Christ First African Church Primary School, Odo Nla, Chuch Of Christ Primary School, Ori Oke Harama and others in Ilaje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9,894,000.00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Beulah Baptist Primary School, Ore, Cherubim and Seraphin Community Primary School, Cherubim, Christ Anglican Primary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10,506,000.00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Baptist Day Primary School, Ode-Irele, Christ Apostolic Church Primary School, Ode – Irele, Christ Apostolic Church Primary School, Ajagba and others in Irele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6,324,000.00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Baptist Primary School, Ajapa, Baptist Primary School, Enikorogha, Baptist Primary School, Opuba, Celestial Primary School, Ajapa and others in Ese-Odo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7,140,000.00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C&amp;S Zion Primary School, Ilutitun Osoore, Christ Apostolic Church School, Adewale, Christ Apostolic Church Primary School, Ode-Aye and others in Okitipupa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9,078,000.00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Agricultural Education at Baptist Day Primary School, Ile Oluji, C.A.C Community Primary School, Okeigbo, Cherubim and Seraphim Primary School, Ile Oluji and others in Ile-Oluji/Okeigbo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32010936 - EDUCATIONAL MATERIALS/EQUIPMENTS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8,058,000.00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Abadara Comm. Pry Schl, Abadara, All Saint P/S Ikare, Saint Paul's Anglican School II, Auga Akoko and others in Akoko N/E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4,751,552.80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Ansar-Ud-Deen Pry Schl, Ajowa-Akoko, Ansar-Ud-Deen Primary School, Ogbagi and Ansar-Ud-Deen Pry Schl, Oyin and others in Akoko N/W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62810200 - Akoko North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5,995,813.66</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Provision of  Sports Equip (2 Nos Goal Posts, 10 Nos Scrabbles, 20 Nos Badmington, etc) at A.U.D Pry Schl Ibaka/Ilale Qtrs, African Church/CAC United Pry Schl, Akungba and Comm Pry Scl, Supare Akoko and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62810300 - Akoko South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6,041,163.35</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Provision of  Sports Equip (2 Nos Goal Posts, 10 Scrabbles, 20 Badmington, etc) at  Alao Ademua Memorial Model Pry School, Isua, C.A.C./Muslim United Pry School, Comm. Demonstration Pry Schl &amp; Comm Priy School, Epinmi and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62810100 - Akoko North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2,534,161.49</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St. Mary Ang. Demonstration Pry School, St. Paul's Anglican Pry School and St. Saviour's C/S Primary School, Owo and others in Owo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62811800 - Owo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8,764,265.22</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A.U.D.Primary School, Idoani, Ansar - U - Deen Primary School, Ifon and Ansar - Ud - Deen Primary School, Idogun and others in OSE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62811700 - Ose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5,913,043.48</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Scrabbles, 20 Nos Badmington, etc) at Army Pry Schl Annex II, Akure Ayedun Comm. Pry Schl, Canaan-Land Comm Pry Schl, Ijoka and Christs Ang School Shagari Village, Akure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62820600 - Akure South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5,701,474.20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Scrabbles, 20 Badmington, etc) at Christ's Ang Schl, Ajagboto, Comm Pry School, Aro Igbara Oke, Comm Pry Schl, Erigi Isarun, Comm Pry Schl, Ero &amp; others in Ifedore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3,007,371.00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Scrabbles, 20 Badmington, etc) at All Saint's Pry School, Owobamibo I Idanre, Baptist Pry Schl, Idanre, Baptist Pry Schl, Igbolowowa, Baptist Pry Schl, Omilaje Idanre and others</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62820900 - Idanre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4,448,402.95</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Comm Pry School, Basola Olorunsogo, Comm Primary School, Olorunsefunmi, Community Primary School, Kajola and others in Ondo East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62821500 - Ondo East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3,007,371.01</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Scrabbles, 20 Badmington, etc) at Ogo Olorun Pry Schl, Ondo, Olasunmi Motailatu Primary School, Ondo, Orimolade Comm Primary School, Litaye and others in Ondo West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5,701,474.20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Scrabbles, 20 Nos Badmington, etc) at Comm Primary School, Tedibomi, Dayo Jegele Pry School, Orojuda, Ebenezer African Church Primary School, Itaogbolu and others in Akure North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62820500 - Akure North</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3,633,906.63</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Provision of  Sports Equip (2 Goal Posts, 10 Scrabbles, 20 Badmington, etc) at Baptist Day Pry , Atijere, Christ Ang Schl, Aboto, Christ First African Church Pry Schl, Odo Nla, Chuch of Christ Pry Schl, Ori Oke Harama &amp; others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62830800 - Ilaje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4,947,000.00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Beulah Baptist Pry School, Ore, Cherubim and Seraphin Comm Pry School, Cherubim, Christ Ang Pry School, Onitea and others in Odigbo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62831300 - Odigbo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5,253,000.00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Goal Posts, 10 Scrabbles, 20 Badmington, etc) at Baptist Day Pry Schl, Ode-Irele, Christ Apostolic Church Pry Schl, Ode – Irele, Christ Apostolic Church Pry Schl, Ajagba and others in Irele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3,162,000.00</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Goal Posts, 10 Scrabbles, 20 Badmington, etc) at Baptist Pry Schl, Ajapa, Baptist Pry School, Enikorogha, Baptist Pry School, Opuba, Celestial Pry School, Ajapa and others in Ese-Odo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62830700 - Ese - Edo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3,570,000.00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Goal Posts, 10 Scrabbles, 20 Badmington, etc) at C&amp;S Zion Pry Schl, Ilutitun Osoore, Christ Apostolic Church School, Adewale, Christ Apostolic Church Pry Schl, Ode-Aye and others in Okitipupa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4,539,000.00</w:t>
            </w:r>
          </w:p>
        </w:tc>
      </w:tr>
      <w:tr w:rsidR="00684898" w:rsidRPr="00684898" w:rsidTr="00684898">
        <w:trPr>
          <w:trHeight w:val="145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Provision of  Sports Equip (2 Nos Goal Posts, 10 Nos Scrabbles, 20 Nos Badmington, etc) at Baptist Day Primary School, Ile Oluji, C.A.C Community Pry School, Okeigbo, Cherubim and Seraphim Pry School, Ile Oluji and others LGA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32010908 - SPORTS EQUIPMENT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62831100 - Ile - Oluji Oke Igbo</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4,029,000.00</w:t>
            </w:r>
          </w:p>
        </w:tc>
      </w:tr>
      <w:tr w:rsidR="00684898" w:rsidRPr="00684898" w:rsidTr="00684898">
        <w:trPr>
          <w:trHeight w:val="37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Monitoring of all SUBEB/UBEC Sponsored Capital Projects Across the State </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051700200100 - State Universal Basic Education Board (SUBEB) Headquarters</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32030109 - RESEARCH &amp; DEVELOPMENT</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62841900 - State Wide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220,000,000.00</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Constituency Proj: Renovation of the Apostolic Pry Schl, IgbaraOke &amp; Installation of Solar Powered Boreholes at Irese, Owena,&amp; Ipogun</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055700300100 - Directorate of Rural and Community Development</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62821000 - Ifedore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51,923,076.92</w:t>
            </w:r>
          </w:p>
        </w:tc>
      </w:tr>
      <w:tr w:rsidR="00684898" w:rsidRPr="00684898" w:rsidTr="00684898">
        <w:trPr>
          <w:trHeight w:val="73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Constituency Proj: Renovation of Classrooms at Ode Irele,Installation of Solar Borehole at Akotogbo &amp; Installation of Solar Light at Ajagba</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055700300100 - Directorate of Rural and Community Development</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62831200 - Irele</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51,923,076.92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Constituency Proj:  Renovation of Classroom , Labs, Libraries with Equipment at Ikale High School, Oloto &amp; Grading of Roads in Selected towns &amp; Prov of Motorised Borehole at Okitipupa Const 1</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055700300100 - Directorate of Rural and Community Development</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62831400 - Okitipupa</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51,923,076.92</w:t>
            </w:r>
          </w:p>
        </w:tc>
      </w:tr>
      <w:tr w:rsidR="00684898" w:rsidRPr="00684898" w:rsidTr="00684898">
        <w:trPr>
          <w:trHeight w:val="1095"/>
        </w:trPr>
        <w:tc>
          <w:tcPr>
            <w:tcW w:w="1053" w:type="dxa"/>
            <w:tcBorders>
              <w:top w:val="nil"/>
              <w:left w:val="single" w:sz="8" w:space="0" w:color="auto"/>
              <w:bottom w:val="single" w:sz="8" w:space="0" w:color="auto"/>
              <w:right w:val="single" w:sz="8" w:space="0" w:color="auto"/>
            </w:tcBorders>
            <w:shd w:val="clear" w:color="auto" w:fill="auto"/>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Constituency Proj: Renovation of LA Primary School Obunkeko, Ondo. Provision of Solar Light at Ayeyemi and Ilula. Construction of Market at Igbado</w:t>
            </w:r>
          </w:p>
        </w:tc>
        <w:tc>
          <w:tcPr>
            <w:tcW w:w="2616"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055700300100 - Directorate of Rural and Community Development</w:t>
            </w:r>
          </w:p>
        </w:tc>
        <w:tc>
          <w:tcPr>
            <w:tcW w:w="1844"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32010151 - LAND &amp; BUILDINGS - SCHOOLS</w:t>
            </w:r>
          </w:p>
        </w:tc>
        <w:tc>
          <w:tcPr>
            <w:tcW w:w="1068"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62821600 - Ondo West</w:t>
            </w:r>
          </w:p>
        </w:tc>
        <w:tc>
          <w:tcPr>
            <w:tcW w:w="87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85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 xml:space="preserve">                                  -   </w:t>
            </w:r>
          </w:p>
        </w:tc>
        <w:tc>
          <w:tcPr>
            <w:tcW w:w="1033" w:type="dxa"/>
            <w:tcBorders>
              <w:top w:val="nil"/>
              <w:left w:val="nil"/>
              <w:bottom w:val="single" w:sz="8" w:space="0" w:color="auto"/>
              <w:right w:val="single" w:sz="8" w:space="0" w:color="auto"/>
            </w:tcBorders>
            <w:shd w:val="clear" w:color="auto" w:fill="auto"/>
            <w:noWrap/>
            <w:vAlign w:val="center"/>
            <w:hideMark/>
          </w:tcPr>
          <w:p w:rsidR="00684898" w:rsidRPr="00684898" w:rsidRDefault="00684898" w:rsidP="00684898">
            <w:pPr>
              <w:spacing w:after="0" w:line="240" w:lineRule="auto"/>
              <w:jc w:val="right"/>
              <w:rPr>
                <w:rFonts w:ascii="Times New Roman" w:eastAsia="Times New Roman" w:hAnsi="Times New Roman" w:cs="Times New Roman"/>
                <w:color w:val="000000"/>
                <w:sz w:val="20"/>
                <w:szCs w:val="20"/>
              </w:rPr>
            </w:pPr>
            <w:r w:rsidRPr="00684898">
              <w:rPr>
                <w:rFonts w:ascii="Times New Roman" w:eastAsia="Times New Roman" w:hAnsi="Times New Roman" w:cs="Times New Roman"/>
                <w:color w:val="000000"/>
                <w:sz w:val="20"/>
                <w:szCs w:val="20"/>
              </w:rPr>
              <w:t>51,923,076.92</w:t>
            </w:r>
          </w:p>
        </w:tc>
      </w:tr>
    </w:tbl>
    <w:p w:rsidR="002E7930" w:rsidRPr="00172F1C" w:rsidRDefault="002E7930">
      <w:pPr>
        <w:rPr>
          <w:rFonts w:ascii="Times New Roman" w:hAnsi="Times New Roman" w:cs="Times New Roman"/>
        </w:rPr>
      </w:pPr>
    </w:p>
    <w:sectPr w:rsidR="002E7930" w:rsidRPr="00172F1C" w:rsidSect="005A205C">
      <w:pgSz w:w="16838" w:h="11906" w:orient="landscape" w:code="9"/>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altName w:val="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MT">
    <w:panose1 w:val="00000000000000000000"/>
    <w:charset w:val="00"/>
    <w:family w:val="roman"/>
    <w:notTrueType/>
    <w:pitch w:val="default"/>
  </w:font>
  <w:font w:name="GoudyOlSt BT">
    <w:altName w:val="Georg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79055"/>
      <w:docPartObj>
        <w:docPartGallery w:val="Page Numbers (Bottom of Page)"/>
        <w:docPartUnique/>
      </w:docPartObj>
    </w:sdtPr>
    <w:sdtEndPr>
      <w:rPr>
        <w:noProof/>
      </w:rPr>
    </w:sdtEndPr>
    <w:sdtContent>
      <w:p w:rsidR="00684898" w:rsidRDefault="00684898">
        <w:pPr>
          <w:pStyle w:val="Footer"/>
          <w:jc w:val="center"/>
        </w:pPr>
        <w:r>
          <w:fldChar w:fldCharType="begin"/>
        </w:r>
        <w:r>
          <w:instrText xml:space="preserve"> PAGE   \* MERGEFORMAT </w:instrText>
        </w:r>
        <w:r>
          <w:fldChar w:fldCharType="separate"/>
        </w:r>
        <w:r w:rsidR="00C90189">
          <w:rPr>
            <w:noProof/>
          </w:rPr>
          <w:t>2</w:t>
        </w:r>
        <w:r>
          <w:rPr>
            <w:noProof/>
          </w:rPr>
          <w:fldChar w:fldCharType="end"/>
        </w:r>
      </w:p>
    </w:sdtContent>
  </w:sdt>
  <w:p w:rsidR="00684898" w:rsidRDefault="0068489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898" w:rsidRDefault="00684898">
    <w:pPr>
      <w:pStyle w:val="Header"/>
    </w:pPr>
  </w:p>
  <w:p w:rsidR="00684898" w:rsidRDefault="006848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F34F4"/>
    <w:multiLevelType w:val="hybridMultilevel"/>
    <w:tmpl w:val="70340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256806"/>
    <w:multiLevelType w:val="hybridMultilevel"/>
    <w:tmpl w:val="FB20A6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724BEB"/>
    <w:multiLevelType w:val="multilevel"/>
    <w:tmpl w:val="993E5F44"/>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23B0525"/>
    <w:multiLevelType w:val="hybridMultilevel"/>
    <w:tmpl w:val="17FA4D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7A673FA"/>
    <w:multiLevelType w:val="hybridMultilevel"/>
    <w:tmpl w:val="29E454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86932B3"/>
    <w:multiLevelType w:val="hybridMultilevel"/>
    <w:tmpl w:val="7BDAED6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AD46830"/>
    <w:multiLevelType w:val="hybridMultilevel"/>
    <w:tmpl w:val="DB2CAA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1C731D"/>
    <w:multiLevelType w:val="hybridMultilevel"/>
    <w:tmpl w:val="EFBEED1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46E411F"/>
    <w:multiLevelType w:val="hybridMultilevel"/>
    <w:tmpl w:val="05329C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82A031F"/>
    <w:multiLevelType w:val="hybridMultilevel"/>
    <w:tmpl w:val="990CD3BE"/>
    <w:lvl w:ilvl="0" w:tplc="3DD0A97C">
      <w:start w:val="1"/>
      <w:numFmt w:val="decimal"/>
      <w:pStyle w:val="TableJS"/>
      <w:lvlText w:val="Table %1: "/>
      <w:lvlJc w:val="left"/>
      <w:pPr>
        <w:ind w:left="207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298B7833"/>
    <w:multiLevelType w:val="hybridMultilevel"/>
    <w:tmpl w:val="3E746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AC32455"/>
    <w:multiLevelType w:val="hybridMultilevel"/>
    <w:tmpl w:val="FA08AB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BB0414E"/>
    <w:multiLevelType w:val="multilevel"/>
    <w:tmpl w:val="30044F16"/>
    <w:lvl w:ilvl="0">
      <w:start w:val="1"/>
      <w:numFmt w:val="bullet"/>
      <w:lvlText w:val="•"/>
      <w:lvlJc w:val="left"/>
      <w:pPr>
        <w:ind w:left="720" w:hanging="360"/>
      </w:pPr>
      <w:rPr>
        <w:rFonts w:ascii="Arial" w:eastAsia="Arial" w:hAnsi="Arial" w:cs="Arial"/>
        <w:vertAlign w:val="baseline"/>
      </w:rPr>
    </w:lvl>
    <w:lvl w:ilvl="1">
      <w:start w:va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3">
    <w:nsid w:val="309E65AD"/>
    <w:multiLevelType w:val="hybridMultilevel"/>
    <w:tmpl w:val="BCE2DEC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386549D"/>
    <w:multiLevelType w:val="multilevel"/>
    <w:tmpl w:val="834C747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359F407D"/>
    <w:multiLevelType w:val="hybridMultilevel"/>
    <w:tmpl w:val="8AEAB3D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5C00C3"/>
    <w:multiLevelType w:val="hybridMultilevel"/>
    <w:tmpl w:val="E01E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DEF3992"/>
    <w:multiLevelType w:val="hybridMultilevel"/>
    <w:tmpl w:val="9542A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F96F3E"/>
    <w:multiLevelType w:val="hybridMultilevel"/>
    <w:tmpl w:val="D28E07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CF34BC1"/>
    <w:multiLevelType w:val="hybridMultilevel"/>
    <w:tmpl w:val="F6A25C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F9E28A6"/>
    <w:multiLevelType w:val="hybridMultilevel"/>
    <w:tmpl w:val="9DA2E7E4"/>
    <w:lvl w:ilvl="0" w:tplc="C9EAA03C">
      <w:start w:val="1"/>
      <w:numFmt w:val="lowerRoman"/>
      <w:pStyle w:val="Strategies"/>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5348B8"/>
    <w:multiLevelType w:val="hybridMultilevel"/>
    <w:tmpl w:val="078E25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CA56F42"/>
    <w:multiLevelType w:val="hybridMultilevel"/>
    <w:tmpl w:val="663225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B84F03"/>
    <w:multiLevelType w:val="hybridMultilevel"/>
    <w:tmpl w:val="DE700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E0D5F6F"/>
    <w:multiLevelType w:val="hybridMultilevel"/>
    <w:tmpl w:val="FF0C31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EA95230"/>
    <w:multiLevelType w:val="multilevel"/>
    <w:tmpl w:val="9EBAF662"/>
    <w:lvl w:ilvl="0">
      <w:start w:val="1"/>
      <w:numFmt w:val="decimal"/>
      <w:pStyle w:val="Heading1"/>
      <w:lvlText w:val="%1."/>
      <w:lvlJc w:val="left"/>
      <w:pPr>
        <w:ind w:left="450" w:hanging="450"/>
      </w:pPr>
      <w:rPr>
        <w:rFonts w:hint="default"/>
      </w:rPr>
    </w:lvl>
    <w:lvl w:ilvl="1">
      <w:start w:val="1"/>
      <w:numFmt w:val="decimal"/>
      <w:pStyle w:val="Heading2"/>
      <w:isLgl/>
      <w:lvlText w:val="%1.%2"/>
      <w:lvlJc w:val="left"/>
      <w:pPr>
        <w:ind w:left="450" w:hanging="360"/>
      </w:pPr>
      <w:rPr>
        <w:rFonts w:hint="default"/>
      </w:rPr>
    </w:lvl>
    <w:lvl w:ilvl="2">
      <w:start w:val="1"/>
      <w:numFmt w:val="decimal"/>
      <w:pStyle w:val="Heading3"/>
      <w:isLgl/>
      <w:lvlText w:val="%1.%2.%3"/>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5F837F73"/>
    <w:multiLevelType w:val="hybridMultilevel"/>
    <w:tmpl w:val="6FF2316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52B6A73"/>
    <w:multiLevelType w:val="hybridMultilevel"/>
    <w:tmpl w:val="34FAC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7100F26"/>
    <w:multiLevelType w:val="hybridMultilevel"/>
    <w:tmpl w:val="9E94FA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6D535F74"/>
    <w:multiLevelType w:val="hybridMultilevel"/>
    <w:tmpl w:val="8E2CD2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707A35E0"/>
    <w:multiLevelType w:val="hybridMultilevel"/>
    <w:tmpl w:val="355EB28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1CB531D"/>
    <w:multiLevelType w:val="hybridMultilevel"/>
    <w:tmpl w:val="9A425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355532C"/>
    <w:multiLevelType w:val="multilevel"/>
    <w:tmpl w:val="FF3C5A26"/>
    <w:lvl w:ilvl="0">
      <w:start w:val="2"/>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7420519D"/>
    <w:multiLevelType w:val="hybridMultilevel"/>
    <w:tmpl w:val="84F059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53A03D8"/>
    <w:multiLevelType w:val="hybridMultilevel"/>
    <w:tmpl w:val="2DDEF8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833212E"/>
    <w:multiLevelType w:val="multilevel"/>
    <w:tmpl w:val="230AA46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6">
    <w:nsid w:val="78D72504"/>
    <w:multiLevelType w:val="hybridMultilevel"/>
    <w:tmpl w:val="749E6FD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9481DC9"/>
    <w:multiLevelType w:val="hybridMultilevel"/>
    <w:tmpl w:val="A822B0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5"/>
  </w:num>
  <w:num w:numId="3">
    <w:abstractNumId w:val="16"/>
  </w:num>
  <w:num w:numId="4">
    <w:abstractNumId w:val="31"/>
  </w:num>
  <w:num w:numId="5">
    <w:abstractNumId w:val="23"/>
  </w:num>
  <w:num w:numId="6">
    <w:abstractNumId w:val="4"/>
  </w:num>
  <w:num w:numId="7">
    <w:abstractNumId w:val="0"/>
  </w:num>
  <w:num w:numId="8">
    <w:abstractNumId w:val="34"/>
  </w:num>
  <w:num w:numId="9">
    <w:abstractNumId w:val="25"/>
  </w:num>
  <w:num w:numId="10">
    <w:abstractNumId w:val="6"/>
  </w:num>
  <w:num w:numId="11">
    <w:abstractNumId w:val="3"/>
  </w:num>
  <w:num w:numId="12">
    <w:abstractNumId w:val="11"/>
  </w:num>
  <w:num w:numId="13">
    <w:abstractNumId w:val="19"/>
  </w:num>
  <w:num w:numId="14">
    <w:abstractNumId w:val="1"/>
  </w:num>
  <w:num w:numId="15">
    <w:abstractNumId w:val="28"/>
  </w:num>
  <w:num w:numId="16">
    <w:abstractNumId w:val="29"/>
  </w:num>
  <w:num w:numId="17">
    <w:abstractNumId w:val="37"/>
  </w:num>
  <w:num w:numId="18">
    <w:abstractNumId w:val="22"/>
  </w:num>
  <w:num w:numId="19">
    <w:abstractNumId w:val="21"/>
  </w:num>
  <w:num w:numId="20">
    <w:abstractNumId w:val="9"/>
  </w:num>
  <w:num w:numId="21">
    <w:abstractNumId w:val="20"/>
  </w:num>
  <w:num w:numId="22">
    <w:abstractNumId w:val="5"/>
  </w:num>
  <w:num w:numId="23">
    <w:abstractNumId w:val="13"/>
  </w:num>
  <w:num w:numId="24">
    <w:abstractNumId w:val="26"/>
  </w:num>
  <w:num w:numId="25">
    <w:abstractNumId w:val="30"/>
  </w:num>
  <w:num w:numId="26">
    <w:abstractNumId w:val="7"/>
  </w:num>
  <w:num w:numId="27">
    <w:abstractNumId w:val="24"/>
  </w:num>
  <w:num w:numId="28">
    <w:abstractNumId w:val="36"/>
  </w:num>
  <w:num w:numId="29">
    <w:abstractNumId w:val="33"/>
  </w:num>
  <w:num w:numId="30">
    <w:abstractNumId w:val="15"/>
  </w:num>
  <w:num w:numId="31">
    <w:abstractNumId w:val="18"/>
  </w:num>
  <w:num w:numId="32">
    <w:abstractNumId w:val="10"/>
  </w:num>
  <w:num w:numId="33">
    <w:abstractNumId w:val="2"/>
  </w:num>
  <w:num w:numId="34">
    <w:abstractNumId w:val="32"/>
  </w:num>
  <w:num w:numId="35">
    <w:abstractNumId w:val="27"/>
  </w:num>
  <w:num w:numId="36">
    <w:abstractNumId w:val="8"/>
  </w:num>
  <w:num w:numId="37">
    <w:abstractNumId w:val="17"/>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05C"/>
    <w:rsid w:val="0001351A"/>
    <w:rsid w:val="00047645"/>
    <w:rsid w:val="00093303"/>
    <w:rsid w:val="000E0B38"/>
    <w:rsid w:val="00111E9C"/>
    <w:rsid w:val="00172F1C"/>
    <w:rsid w:val="001C7E11"/>
    <w:rsid w:val="002E1187"/>
    <w:rsid w:val="002E7930"/>
    <w:rsid w:val="00387124"/>
    <w:rsid w:val="003D3CA9"/>
    <w:rsid w:val="003E054B"/>
    <w:rsid w:val="00434A8B"/>
    <w:rsid w:val="00484EF1"/>
    <w:rsid w:val="00555353"/>
    <w:rsid w:val="00590D82"/>
    <w:rsid w:val="005A205C"/>
    <w:rsid w:val="005D71A8"/>
    <w:rsid w:val="005E66BC"/>
    <w:rsid w:val="00615E28"/>
    <w:rsid w:val="00684898"/>
    <w:rsid w:val="006915B7"/>
    <w:rsid w:val="006C6DED"/>
    <w:rsid w:val="008E331F"/>
    <w:rsid w:val="009833ED"/>
    <w:rsid w:val="009C0F81"/>
    <w:rsid w:val="00A81055"/>
    <w:rsid w:val="00B55E8F"/>
    <w:rsid w:val="00C90189"/>
    <w:rsid w:val="00CD4368"/>
    <w:rsid w:val="00CF19B3"/>
    <w:rsid w:val="00D4574F"/>
    <w:rsid w:val="00E50521"/>
    <w:rsid w:val="00E86007"/>
    <w:rsid w:val="00EC6AA5"/>
    <w:rsid w:val="00FA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46740-0293-4BDC-B3F1-07D77418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05C"/>
    <w:rPr>
      <w:rFonts w:asciiTheme="minorHAnsi" w:hAnsiTheme="minorHAnsi"/>
      <w:sz w:val="22"/>
    </w:rPr>
  </w:style>
  <w:style w:type="paragraph" w:styleId="Heading1">
    <w:name w:val="heading 1"/>
    <w:basedOn w:val="Normal"/>
    <w:next w:val="Normal"/>
    <w:link w:val="Heading1Char"/>
    <w:uiPriority w:val="9"/>
    <w:qFormat/>
    <w:rsid w:val="005A205C"/>
    <w:pPr>
      <w:numPr>
        <w:numId w:val="9"/>
      </w:numPr>
      <w:tabs>
        <w:tab w:val="left" w:pos="450"/>
      </w:tabs>
      <w:spacing w:before="240" w:after="0" w:line="240" w:lineRule="auto"/>
      <w:jc w:val="both"/>
      <w:outlineLvl w:val="0"/>
    </w:pPr>
    <w:rPr>
      <w:rFonts w:ascii="Times New Roman" w:eastAsia="Calibri" w:hAnsi="Times New Roman" w:cs="Times New Roman"/>
      <w:b/>
      <w:sz w:val="28"/>
      <w:szCs w:val="28"/>
      <w:lang w:val="en-GB"/>
    </w:rPr>
  </w:style>
  <w:style w:type="paragraph" w:styleId="Heading2">
    <w:name w:val="heading 2"/>
    <w:basedOn w:val="Normal"/>
    <w:next w:val="Normal"/>
    <w:link w:val="Heading2Char"/>
    <w:uiPriority w:val="9"/>
    <w:unhideWhenUsed/>
    <w:qFormat/>
    <w:rsid w:val="005A205C"/>
    <w:pPr>
      <w:numPr>
        <w:ilvl w:val="1"/>
        <w:numId w:val="9"/>
      </w:numPr>
      <w:tabs>
        <w:tab w:val="left" w:pos="450"/>
      </w:tabs>
      <w:spacing w:before="240" w:after="0" w:line="240" w:lineRule="auto"/>
      <w:ind w:left="360"/>
      <w:jc w:val="both"/>
      <w:outlineLvl w:val="1"/>
    </w:pPr>
    <w:rPr>
      <w:rFonts w:ascii="Times New Roman" w:eastAsia="Calibri" w:hAnsi="Times New Roman" w:cs="Times New Roman"/>
      <w:b/>
      <w:sz w:val="26"/>
      <w:szCs w:val="24"/>
      <w:lang w:val="en-GB"/>
    </w:rPr>
  </w:style>
  <w:style w:type="paragraph" w:styleId="Heading3">
    <w:name w:val="heading 3"/>
    <w:basedOn w:val="Heading2"/>
    <w:next w:val="Normal"/>
    <w:link w:val="Heading3Char"/>
    <w:uiPriority w:val="9"/>
    <w:unhideWhenUsed/>
    <w:qFormat/>
    <w:rsid w:val="005A205C"/>
    <w:pPr>
      <w:numPr>
        <w:ilvl w:val="2"/>
      </w:numPr>
      <w:outlineLvl w:val="2"/>
    </w:pPr>
    <w:rPr>
      <w:sz w:val="24"/>
    </w:rPr>
  </w:style>
  <w:style w:type="paragraph" w:styleId="Heading4">
    <w:name w:val="heading 4"/>
    <w:basedOn w:val="Heading3"/>
    <w:next w:val="Normal"/>
    <w:link w:val="Heading4Char"/>
    <w:uiPriority w:val="9"/>
    <w:unhideWhenUsed/>
    <w:qFormat/>
    <w:rsid w:val="005A205C"/>
    <w:pPr>
      <w:numPr>
        <w:ilvl w:val="3"/>
      </w:numPr>
      <w:outlineLvl w:val="3"/>
    </w:pPr>
    <w:rPr>
      <w:i/>
    </w:rPr>
  </w:style>
  <w:style w:type="paragraph" w:styleId="Heading5">
    <w:name w:val="heading 5"/>
    <w:basedOn w:val="Heading4"/>
    <w:next w:val="Normal"/>
    <w:link w:val="Heading5Char"/>
    <w:uiPriority w:val="9"/>
    <w:unhideWhenUsed/>
    <w:qFormat/>
    <w:rsid w:val="005A205C"/>
    <w:pPr>
      <w:numPr>
        <w:ilvl w:val="0"/>
        <w:numId w:val="0"/>
      </w:numPr>
      <w:outlineLvl w:val="4"/>
    </w:pPr>
  </w:style>
  <w:style w:type="paragraph" w:styleId="Heading6">
    <w:name w:val="heading 6"/>
    <w:basedOn w:val="Normal"/>
    <w:next w:val="Normal"/>
    <w:link w:val="Heading6Char"/>
    <w:uiPriority w:val="9"/>
    <w:unhideWhenUsed/>
    <w:qFormat/>
    <w:rsid w:val="005A205C"/>
    <w:pPr>
      <w:keepNext/>
      <w:keepLines/>
      <w:spacing w:before="40" w:after="0" w:line="276" w:lineRule="auto"/>
      <w:jc w:val="both"/>
      <w:outlineLvl w:val="5"/>
    </w:pPr>
    <w:rPr>
      <w:rFonts w:ascii="Cambria" w:eastAsia="Times New Roman" w:hAnsi="Cambria" w:cs="Times New Roman"/>
      <w:color w:val="243F60"/>
      <w:sz w:val="24"/>
      <w:szCs w:val="24"/>
      <w:lang w:val="sw-KE"/>
    </w:rPr>
  </w:style>
  <w:style w:type="paragraph" w:styleId="Heading7">
    <w:name w:val="heading 7"/>
    <w:basedOn w:val="Normal"/>
    <w:next w:val="Normal"/>
    <w:link w:val="Heading7Char"/>
    <w:uiPriority w:val="9"/>
    <w:unhideWhenUsed/>
    <w:qFormat/>
    <w:rsid w:val="005A205C"/>
    <w:pPr>
      <w:keepNext/>
      <w:keepLines/>
      <w:spacing w:before="40" w:after="0" w:line="276" w:lineRule="auto"/>
      <w:jc w:val="both"/>
      <w:outlineLvl w:val="6"/>
    </w:pPr>
    <w:rPr>
      <w:rFonts w:ascii="Cambria" w:eastAsia="Times New Roman" w:hAnsi="Cambria" w:cs="Times New Roman"/>
      <w:i/>
      <w:iCs/>
      <w:color w:val="243F60"/>
      <w:sz w:val="24"/>
      <w:szCs w:val="24"/>
      <w:lang w:val="sw-KE"/>
    </w:rPr>
  </w:style>
  <w:style w:type="paragraph" w:styleId="Heading8">
    <w:name w:val="heading 8"/>
    <w:basedOn w:val="Normal"/>
    <w:next w:val="Normal"/>
    <w:link w:val="Heading8Char"/>
    <w:uiPriority w:val="9"/>
    <w:qFormat/>
    <w:rsid w:val="00172F1C"/>
    <w:pPr>
      <w:keepNext/>
      <w:keepLines/>
      <w:spacing w:before="200" w:after="0" w:line="276" w:lineRule="auto"/>
      <w:outlineLvl w:val="7"/>
    </w:pPr>
    <w:rPr>
      <w:rFonts w:ascii="Cambria" w:eastAsia="SimSun" w:hAnsi="Cambria" w:cs="Times New Roman"/>
      <w:color w:val="404040"/>
      <w:sz w:val="20"/>
      <w:szCs w:val="20"/>
    </w:rPr>
  </w:style>
  <w:style w:type="paragraph" w:styleId="Heading9">
    <w:name w:val="heading 9"/>
    <w:basedOn w:val="Normal"/>
    <w:next w:val="Normal"/>
    <w:link w:val="Heading9Char"/>
    <w:uiPriority w:val="9"/>
    <w:qFormat/>
    <w:rsid w:val="00172F1C"/>
    <w:pPr>
      <w:keepNext/>
      <w:keepLines/>
      <w:spacing w:before="200" w:after="0" w:line="276" w:lineRule="auto"/>
      <w:outlineLvl w:val="8"/>
    </w:pPr>
    <w:rPr>
      <w:rFonts w:ascii="Cambria" w:eastAsia="SimSu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A205C"/>
    <w:rPr>
      <w:rFonts w:eastAsia="Calibri" w:cs="Times New Roman"/>
      <w:b/>
      <w:szCs w:val="28"/>
      <w:lang w:val="en-GB"/>
    </w:rPr>
  </w:style>
  <w:style w:type="character" w:customStyle="1" w:styleId="Heading2Char">
    <w:name w:val="Heading 2 Char"/>
    <w:basedOn w:val="DefaultParagraphFont"/>
    <w:link w:val="Heading2"/>
    <w:uiPriority w:val="9"/>
    <w:qFormat/>
    <w:rsid w:val="005A205C"/>
    <w:rPr>
      <w:rFonts w:eastAsia="Calibri" w:cs="Times New Roman"/>
      <w:b/>
      <w:sz w:val="26"/>
      <w:szCs w:val="24"/>
      <w:lang w:val="en-GB"/>
    </w:rPr>
  </w:style>
  <w:style w:type="character" w:customStyle="1" w:styleId="Heading3Char">
    <w:name w:val="Heading 3 Char"/>
    <w:basedOn w:val="DefaultParagraphFont"/>
    <w:link w:val="Heading3"/>
    <w:uiPriority w:val="9"/>
    <w:rsid w:val="005A205C"/>
    <w:rPr>
      <w:rFonts w:eastAsia="Calibri" w:cs="Times New Roman"/>
      <w:b/>
      <w:sz w:val="24"/>
      <w:szCs w:val="24"/>
      <w:lang w:val="en-GB"/>
    </w:rPr>
  </w:style>
  <w:style w:type="character" w:customStyle="1" w:styleId="Heading4Char">
    <w:name w:val="Heading 4 Char"/>
    <w:basedOn w:val="DefaultParagraphFont"/>
    <w:link w:val="Heading4"/>
    <w:uiPriority w:val="9"/>
    <w:rsid w:val="005A205C"/>
    <w:rPr>
      <w:rFonts w:eastAsia="Calibri" w:cs="Times New Roman"/>
      <w:b/>
      <w:i/>
      <w:sz w:val="24"/>
      <w:szCs w:val="24"/>
      <w:lang w:val="en-GB"/>
    </w:rPr>
  </w:style>
  <w:style w:type="character" w:customStyle="1" w:styleId="Heading5Char">
    <w:name w:val="Heading 5 Char"/>
    <w:basedOn w:val="DefaultParagraphFont"/>
    <w:link w:val="Heading5"/>
    <w:uiPriority w:val="9"/>
    <w:rsid w:val="005A205C"/>
    <w:rPr>
      <w:rFonts w:eastAsia="Calibri" w:cs="Times New Roman"/>
      <w:b/>
      <w:i/>
      <w:sz w:val="24"/>
      <w:szCs w:val="24"/>
      <w:lang w:val="en-GB"/>
    </w:rPr>
  </w:style>
  <w:style w:type="character" w:customStyle="1" w:styleId="Heading6Char">
    <w:name w:val="Heading 6 Char"/>
    <w:basedOn w:val="DefaultParagraphFont"/>
    <w:link w:val="Heading6"/>
    <w:uiPriority w:val="9"/>
    <w:rsid w:val="005A205C"/>
    <w:rPr>
      <w:rFonts w:ascii="Cambria" w:eastAsia="Times New Roman" w:hAnsi="Cambria" w:cs="Times New Roman"/>
      <w:color w:val="243F60"/>
      <w:sz w:val="24"/>
      <w:szCs w:val="24"/>
      <w:lang w:val="sw-KE"/>
    </w:rPr>
  </w:style>
  <w:style w:type="character" w:customStyle="1" w:styleId="Heading7Char">
    <w:name w:val="Heading 7 Char"/>
    <w:basedOn w:val="DefaultParagraphFont"/>
    <w:link w:val="Heading7"/>
    <w:uiPriority w:val="9"/>
    <w:rsid w:val="005A205C"/>
    <w:rPr>
      <w:rFonts w:ascii="Cambria" w:eastAsia="Times New Roman" w:hAnsi="Cambria" w:cs="Times New Roman"/>
      <w:i/>
      <w:iCs/>
      <w:color w:val="243F60"/>
      <w:sz w:val="24"/>
      <w:szCs w:val="24"/>
      <w:lang w:val="sw-KE"/>
    </w:rPr>
  </w:style>
  <w:style w:type="paragraph" w:customStyle="1" w:styleId="Normal11">
    <w:name w:val="Normal11"/>
    <w:rsid w:val="005A205C"/>
    <w:rPr>
      <w:rFonts w:ascii="Calibri" w:eastAsia="Calibri" w:hAnsi="Calibri" w:cs="Calibri"/>
      <w:sz w:val="22"/>
      <w:lang w:eastAsia="en-GB"/>
    </w:rPr>
  </w:style>
  <w:style w:type="paragraph" w:styleId="ListParagraph">
    <w:name w:val="List Paragraph"/>
    <w:aliases w:val="List Paragraph (numbered (a)),Bullets,List Bullet-OpsManual,References,Title Style 1,List Paragraph nowy,Liste 1,ANNEX,List Paragraph1,List Paragraph2,Citation List,Resume Title,List_Paragraph,Multilevel para_II,Normal 2,Source,Listing"/>
    <w:basedOn w:val="Normal"/>
    <w:link w:val="ListParagraphChar"/>
    <w:uiPriority w:val="34"/>
    <w:qFormat/>
    <w:rsid w:val="005A205C"/>
    <w:pPr>
      <w:ind w:left="720"/>
      <w:contextualSpacing/>
    </w:pPr>
  </w:style>
  <w:style w:type="character" w:styleId="Hyperlink">
    <w:name w:val="Hyperlink"/>
    <w:basedOn w:val="DefaultParagraphFont"/>
    <w:uiPriority w:val="99"/>
    <w:unhideWhenUsed/>
    <w:rsid w:val="005A205C"/>
    <w:rPr>
      <w:color w:val="0563C1" w:themeColor="hyperlink"/>
      <w:u w:val="single"/>
    </w:rPr>
  </w:style>
  <w:style w:type="table" w:styleId="TableGrid">
    <w:name w:val="Table Grid"/>
    <w:basedOn w:val="TableNormal"/>
    <w:uiPriority w:val="99"/>
    <w:qFormat/>
    <w:rsid w:val="005A205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qFormat/>
    <w:rsid w:val="005A205C"/>
    <w:rPr>
      <w:sz w:val="16"/>
      <w:szCs w:val="16"/>
    </w:rPr>
  </w:style>
  <w:style w:type="paragraph" w:styleId="CommentText">
    <w:name w:val="annotation text"/>
    <w:basedOn w:val="Normal"/>
    <w:link w:val="CommentTextChar"/>
    <w:uiPriority w:val="99"/>
    <w:unhideWhenUsed/>
    <w:qFormat/>
    <w:rsid w:val="005A205C"/>
    <w:pPr>
      <w:spacing w:line="240" w:lineRule="auto"/>
    </w:pPr>
    <w:rPr>
      <w:sz w:val="20"/>
      <w:szCs w:val="20"/>
    </w:rPr>
  </w:style>
  <w:style w:type="character" w:customStyle="1" w:styleId="CommentTextChar">
    <w:name w:val="Comment Text Char"/>
    <w:basedOn w:val="DefaultParagraphFont"/>
    <w:link w:val="CommentText"/>
    <w:uiPriority w:val="99"/>
    <w:qFormat/>
    <w:rsid w:val="005A205C"/>
    <w:rPr>
      <w:rFonts w:asciiTheme="minorHAnsi" w:hAnsiTheme="minorHAnsi"/>
      <w:sz w:val="20"/>
      <w:szCs w:val="20"/>
    </w:rPr>
  </w:style>
  <w:style w:type="paragraph" w:styleId="CommentSubject">
    <w:name w:val="annotation subject"/>
    <w:basedOn w:val="CommentText"/>
    <w:next w:val="CommentText"/>
    <w:link w:val="CommentSubjectChar"/>
    <w:uiPriority w:val="99"/>
    <w:unhideWhenUsed/>
    <w:rsid w:val="005A205C"/>
    <w:rPr>
      <w:b/>
      <w:bCs/>
    </w:rPr>
  </w:style>
  <w:style w:type="character" w:customStyle="1" w:styleId="CommentSubjectChar">
    <w:name w:val="Comment Subject Char"/>
    <w:basedOn w:val="CommentTextChar"/>
    <w:link w:val="CommentSubject"/>
    <w:uiPriority w:val="99"/>
    <w:rsid w:val="005A205C"/>
    <w:rPr>
      <w:rFonts w:asciiTheme="minorHAnsi" w:hAnsiTheme="minorHAnsi"/>
      <w:b/>
      <w:bCs/>
      <w:sz w:val="20"/>
      <w:szCs w:val="20"/>
    </w:rPr>
  </w:style>
  <w:style w:type="paragraph" w:styleId="BalloonText">
    <w:name w:val="Balloon Text"/>
    <w:basedOn w:val="Normal"/>
    <w:link w:val="BalloonTextChar"/>
    <w:uiPriority w:val="99"/>
    <w:unhideWhenUsed/>
    <w:rsid w:val="005A2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A205C"/>
    <w:rPr>
      <w:rFonts w:ascii="Segoe UI" w:hAnsi="Segoe UI" w:cs="Segoe UI"/>
      <w:sz w:val="18"/>
      <w:szCs w:val="18"/>
    </w:rPr>
  </w:style>
  <w:style w:type="paragraph" w:styleId="Header">
    <w:name w:val="header"/>
    <w:basedOn w:val="Normal"/>
    <w:link w:val="HeaderChar"/>
    <w:uiPriority w:val="99"/>
    <w:unhideWhenUsed/>
    <w:qFormat/>
    <w:rsid w:val="005A2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05C"/>
    <w:rPr>
      <w:rFonts w:asciiTheme="minorHAnsi" w:hAnsiTheme="minorHAnsi"/>
      <w:sz w:val="22"/>
    </w:rPr>
  </w:style>
  <w:style w:type="paragraph" w:styleId="Footer">
    <w:name w:val="footer"/>
    <w:basedOn w:val="Normal"/>
    <w:link w:val="FooterChar"/>
    <w:uiPriority w:val="99"/>
    <w:unhideWhenUsed/>
    <w:qFormat/>
    <w:rsid w:val="005A2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05C"/>
    <w:rPr>
      <w:rFonts w:asciiTheme="minorHAnsi" w:hAnsiTheme="minorHAnsi"/>
      <w:sz w:val="22"/>
    </w:rPr>
  </w:style>
  <w:style w:type="table" w:customStyle="1" w:styleId="TableGrid2">
    <w:name w:val="Table Grid2"/>
    <w:basedOn w:val="TableNormal"/>
    <w:next w:val="TableGrid"/>
    <w:uiPriority w:val="39"/>
    <w:qFormat/>
    <w:rsid w:val="005A205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 (numbered (a)) Char,Bullets Char,List Bullet-OpsManual Char,References Char,Title Style 1 Char,List Paragraph nowy Char,Liste 1 Char,ANNEX Char,List Paragraph1 Char,List Paragraph2 Char,Citation List Char,Normal 2 Char"/>
    <w:basedOn w:val="DefaultParagraphFont"/>
    <w:link w:val="ListParagraph"/>
    <w:uiPriority w:val="34"/>
    <w:qFormat/>
    <w:rsid w:val="005A205C"/>
    <w:rPr>
      <w:rFonts w:asciiTheme="minorHAnsi" w:hAnsiTheme="minorHAnsi"/>
      <w:sz w:val="22"/>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ft,ALTS FOOTNOTE,fn,FOOTNOTES"/>
    <w:basedOn w:val="Normal"/>
    <w:link w:val="FootnoteTextChar"/>
    <w:uiPriority w:val="99"/>
    <w:unhideWhenUsed/>
    <w:qFormat/>
    <w:rsid w:val="005A205C"/>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ft Char,ALTS FOOTNOTE Char,fn Char"/>
    <w:basedOn w:val="DefaultParagraphFont"/>
    <w:link w:val="FootnoteText"/>
    <w:uiPriority w:val="99"/>
    <w:qFormat/>
    <w:rsid w:val="005A205C"/>
    <w:rPr>
      <w:rFonts w:asciiTheme="minorHAnsi" w:hAnsiTheme="minorHAnsi"/>
      <w:sz w:val="20"/>
      <w:szCs w:val="20"/>
    </w:rPr>
  </w:style>
  <w:style w:type="character" w:styleId="FootnoteReference">
    <w:name w:val="footnote reference"/>
    <w:aliases w:val="Footnote Reference Char Char Char Char Char Char Char Char Char Char Char Char,ftref,Fußnotenzeichen DISS,16 Point,Superscript 6 Point"/>
    <w:link w:val="BVIfnrCarCarCarCarChar"/>
    <w:uiPriority w:val="99"/>
    <w:unhideWhenUsed/>
    <w:qFormat/>
    <w:rsid w:val="005A205C"/>
    <w:rPr>
      <w:rFonts w:cs="Times New Roman"/>
      <w:sz w:val="18"/>
      <w:szCs w:val="18"/>
    </w:rPr>
  </w:style>
  <w:style w:type="paragraph" w:customStyle="1" w:styleId="BVIfnrCarCarCarCarChar">
    <w:name w:val="BVI fnr Car Car Car Car Char"/>
    <w:basedOn w:val="Normal"/>
    <w:link w:val="FootnoteReference"/>
    <w:uiPriority w:val="99"/>
    <w:qFormat/>
    <w:rsid w:val="005A205C"/>
    <w:pPr>
      <w:widowControl w:val="0"/>
      <w:spacing w:line="240" w:lineRule="exact"/>
      <w:jc w:val="both"/>
    </w:pPr>
    <w:rPr>
      <w:rFonts w:ascii="Times New Roman" w:hAnsi="Times New Roman" w:cs="Times New Roman"/>
      <w:sz w:val="18"/>
      <w:szCs w:val="18"/>
    </w:rPr>
  </w:style>
  <w:style w:type="paragraph" w:styleId="Caption">
    <w:name w:val="caption"/>
    <w:basedOn w:val="Tablenotes"/>
    <w:next w:val="Normal"/>
    <w:link w:val="CaptionChar"/>
    <w:uiPriority w:val="35"/>
    <w:unhideWhenUsed/>
    <w:qFormat/>
    <w:rsid w:val="005A205C"/>
    <w:rPr>
      <w:i/>
    </w:rPr>
  </w:style>
  <w:style w:type="paragraph" w:customStyle="1" w:styleId="Tablenotes">
    <w:name w:val="Table notes"/>
    <w:basedOn w:val="Normal"/>
    <w:rsid w:val="005A205C"/>
    <w:pPr>
      <w:spacing w:after="0" w:line="240" w:lineRule="auto"/>
    </w:pPr>
    <w:rPr>
      <w:rFonts w:ascii="Times New Roman" w:eastAsia="Times New Roman" w:hAnsi="Times New Roman" w:cs="Times New Roman"/>
      <w:color w:val="00000A"/>
      <w:sz w:val="18"/>
      <w:szCs w:val="20"/>
      <w:lang w:val="en-GB"/>
    </w:rPr>
  </w:style>
  <w:style w:type="paragraph" w:customStyle="1" w:styleId="Tabletext">
    <w:name w:val="Table text"/>
    <w:basedOn w:val="Normal"/>
    <w:qFormat/>
    <w:rsid w:val="005A205C"/>
    <w:pPr>
      <w:spacing w:after="0" w:line="240" w:lineRule="auto"/>
    </w:pPr>
    <w:rPr>
      <w:rFonts w:ascii="Times New Roman" w:eastAsia="Times New Roman" w:hAnsi="Times New Roman" w:cs="Times New Roman"/>
      <w:color w:val="00000A"/>
      <w:sz w:val="20"/>
      <w:szCs w:val="20"/>
      <w:lang w:val="en-GB"/>
    </w:rPr>
  </w:style>
  <w:style w:type="paragraph" w:styleId="Quote">
    <w:name w:val="Quote"/>
    <w:aliases w:val="Table/Figure Header,Bullet Listing"/>
    <w:basedOn w:val="Caption"/>
    <w:next w:val="Normal"/>
    <w:link w:val="QuoteChar"/>
    <w:uiPriority w:val="29"/>
    <w:qFormat/>
    <w:rsid w:val="005A205C"/>
    <w:pPr>
      <w:spacing w:before="240"/>
      <w:ind w:left="360" w:hanging="360"/>
    </w:pPr>
    <w:rPr>
      <w:b/>
      <w:i w:val="0"/>
      <w:color w:val="auto"/>
      <w:sz w:val="22"/>
      <w:szCs w:val="22"/>
    </w:rPr>
  </w:style>
  <w:style w:type="character" w:customStyle="1" w:styleId="QuoteChar">
    <w:name w:val="Quote Char"/>
    <w:aliases w:val="Table/Figure Header Char,Bullet Listing Char"/>
    <w:basedOn w:val="DefaultParagraphFont"/>
    <w:link w:val="Quote"/>
    <w:uiPriority w:val="29"/>
    <w:rsid w:val="005A205C"/>
    <w:rPr>
      <w:rFonts w:eastAsia="Times New Roman" w:cs="Times New Roman"/>
      <w:b/>
      <w:sz w:val="22"/>
      <w:lang w:val="en-GB"/>
    </w:rPr>
  </w:style>
  <w:style w:type="character" w:customStyle="1" w:styleId="OPMBodytextChar">
    <w:name w:val="OPM Body text Char"/>
    <w:basedOn w:val="DefaultParagraphFont"/>
    <w:link w:val="OPMBodytext"/>
    <w:qFormat/>
    <w:rsid w:val="005A205C"/>
    <w:rPr>
      <w:rFonts w:eastAsia="Times New Roman" w:cs="Times New Roman"/>
      <w:sz w:val="24"/>
      <w:szCs w:val="24"/>
      <w:lang w:val="en-GB"/>
    </w:rPr>
  </w:style>
  <w:style w:type="paragraph" w:customStyle="1" w:styleId="OPMBodytext">
    <w:name w:val="OPM Body text"/>
    <w:basedOn w:val="Normal"/>
    <w:link w:val="OPMBodytextChar"/>
    <w:rsid w:val="005A205C"/>
    <w:pPr>
      <w:spacing w:before="240" w:after="240" w:line="276" w:lineRule="auto"/>
      <w:jc w:val="both"/>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5A205C"/>
    <w:pPr>
      <w:spacing w:before="100" w:beforeAutospacing="1" w:after="100" w:afterAutospacing="1" w:line="240" w:lineRule="auto"/>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5A205C"/>
    <w:pPr>
      <w:pBdr>
        <w:top w:val="single" w:sz="4" w:space="10" w:color="5B9BD5" w:themeColor="accent1"/>
        <w:bottom w:val="single" w:sz="4" w:space="10" w:color="5B9BD5" w:themeColor="accent1"/>
      </w:pBdr>
      <w:spacing w:before="360" w:after="360"/>
      <w:ind w:left="864" w:right="864"/>
      <w:jc w:val="center"/>
    </w:pPr>
    <w:rPr>
      <w:i/>
      <w:iCs/>
      <w:color w:val="5B9BD5" w:themeColor="accent1"/>
      <w:lang w:val="en-GB"/>
    </w:rPr>
  </w:style>
  <w:style w:type="character" w:customStyle="1" w:styleId="IntenseQuoteChar">
    <w:name w:val="Intense Quote Char"/>
    <w:basedOn w:val="DefaultParagraphFont"/>
    <w:link w:val="IntenseQuote"/>
    <w:uiPriority w:val="30"/>
    <w:rsid w:val="005A205C"/>
    <w:rPr>
      <w:rFonts w:asciiTheme="minorHAnsi" w:hAnsiTheme="minorHAnsi"/>
      <w:i/>
      <w:iCs/>
      <w:color w:val="5B9BD5" w:themeColor="accent1"/>
      <w:sz w:val="22"/>
      <w:lang w:val="en-GB"/>
    </w:rPr>
  </w:style>
  <w:style w:type="paragraph" w:styleId="TOCHeading">
    <w:name w:val="TOC Heading"/>
    <w:basedOn w:val="Heading1"/>
    <w:next w:val="Normal"/>
    <w:uiPriority w:val="39"/>
    <w:unhideWhenUsed/>
    <w:qFormat/>
    <w:rsid w:val="005A205C"/>
    <w:pPr>
      <w:keepNext/>
      <w:keepLines/>
      <w:numPr>
        <w:numId w:val="0"/>
      </w:numPr>
      <w:tabs>
        <w:tab w:val="clear" w:pos="450"/>
      </w:tabs>
      <w:spacing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5A205C"/>
    <w:pPr>
      <w:tabs>
        <w:tab w:val="left" w:pos="440"/>
        <w:tab w:val="right" w:leader="dot" w:pos="9350"/>
      </w:tabs>
      <w:spacing w:after="0" w:line="276" w:lineRule="auto"/>
      <w:contextualSpacing/>
    </w:pPr>
    <w:rPr>
      <w:rFonts w:ascii="Times New Roman" w:hAnsi="Times New Roman" w:cs="Times New Roman"/>
      <w:noProof/>
      <w:sz w:val="28"/>
      <w:szCs w:val="28"/>
      <w:lang w:val="en-GB"/>
    </w:rPr>
  </w:style>
  <w:style w:type="paragraph" w:styleId="TOC2">
    <w:name w:val="toc 2"/>
    <w:basedOn w:val="Normal"/>
    <w:next w:val="Normal"/>
    <w:autoRedefine/>
    <w:uiPriority w:val="39"/>
    <w:unhideWhenUsed/>
    <w:rsid w:val="005A205C"/>
    <w:pPr>
      <w:tabs>
        <w:tab w:val="left" w:pos="880"/>
        <w:tab w:val="right" w:leader="dot" w:pos="9350"/>
      </w:tabs>
      <w:spacing w:after="0" w:line="276" w:lineRule="auto"/>
      <w:contextualSpacing/>
      <w:jc w:val="both"/>
    </w:pPr>
    <w:rPr>
      <w:rFonts w:ascii="Times New Roman" w:hAnsi="Times New Roman" w:cs="Times New Roman"/>
      <w:noProof/>
      <w:sz w:val="28"/>
      <w:szCs w:val="28"/>
      <w:lang w:val="en-GB"/>
    </w:rPr>
  </w:style>
  <w:style w:type="paragraph" w:styleId="TOC3">
    <w:name w:val="toc 3"/>
    <w:basedOn w:val="Normal"/>
    <w:next w:val="Normal"/>
    <w:autoRedefine/>
    <w:uiPriority w:val="39"/>
    <w:unhideWhenUsed/>
    <w:rsid w:val="005A205C"/>
    <w:pPr>
      <w:tabs>
        <w:tab w:val="left" w:pos="1320"/>
        <w:tab w:val="right" w:leader="dot" w:pos="9350"/>
      </w:tabs>
      <w:spacing w:after="0" w:line="276" w:lineRule="auto"/>
      <w:contextualSpacing/>
      <w:jc w:val="both"/>
    </w:pPr>
    <w:rPr>
      <w:rFonts w:ascii="Times New Roman" w:hAnsi="Times New Roman" w:cs="Times New Roman"/>
      <w:b/>
      <w:iCs/>
      <w:noProof/>
      <w:sz w:val="28"/>
      <w:szCs w:val="28"/>
      <w14:scene3d>
        <w14:camera w14:prst="orthographicFront"/>
        <w14:lightRig w14:rig="threePt" w14:dir="t">
          <w14:rot w14:lat="0" w14:lon="0" w14:rev="0"/>
        </w14:lightRig>
      </w14:scene3d>
    </w:rPr>
  </w:style>
  <w:style w:type="paragraph" w:styleId="TableofFigures">
    <w:name w:val="table of figures"/>
    <w:basedOn w:val="Normal"/>
    <w:next w:val="Normal"/>
    <w:uiPriority w:val="99"/>
    <w:unhideWhenUsed/>
    <w:rsid w:val="005A205C"/>
    <w:pPr>
      <w:spacing w:after="0" w:line="240" w:lineRule="auto"/>
    </w:pPr>
    <w:rPr>
      <w:rFonts w:ascii="Times New Roman" w:hAnsi="Times New Roman"/>
      <w:sz w:val="24"/>
      <w:lang w:val="en-GB"/>
    </w:rPr>
  </w:style>
  <w:style w:type="character" w:customStyle="1" w:styleId="rakoba23">
    <w:name w:val="rakoba23"/>
    <w:basedOn w:val="DefaultParagraphFont"/>
    <w:rsid w:val="005A205C"/>
  </w:style>
  <w:style w:type="character" w:styleId="SubtleEmphasis">
    <w:name w:val="Subtle Emphasis"/>
    <w:aliases w:val="In prose Emphasis"/>
    <w:uiPriority w:val="19"/>
    <w:qFormat/>
    <w:rsid w:val="005A205C"/>
  </w:style>
  <w:style w:type="paragraph" w:customStyle="1" w:styleId="TableContents">
    <w:name w:val="Table Contents"/>
    <w:basedOn w:val="Normal"/>
    <w:qFormat/>
    <w:rsid w:val="005A205C"/>
    <w:rPr>
      <w:color w:val="00000A"/>
      <w:lang w:val="en-GB"/>
    </w:rPr>
  </w:style>
  <w:style w:type="paragraph" w:styleId="TOC4">
    <w:name w:val="toc 4"/>
    <w:basedOn w:val="Normal"/>
    <w:next w:val="Normal"/>
    <w:autoRedefine/>
    <w:uiPriority w:val="39"/>
    <w:unhideWhenUsed/>
    <w:rsid w:val="005A205C"/>
    <w:pPr>
      <w:tabs>
        <w:tab w:val="left" w:pos="1540"/>
        <w:tab w:val="right" w:leader="dot" w:pos="9350"/>
      </w:tabs>
      <w:spacing w:after="0" w:line="276" w:lineRule="auto"/>
      <w:ind w:left="648"/>
      <w:contextualSpacing/>
    </w:pPr>
    <w:rPr>
      <w:rFonts w:cstheme="minorHAnsi"/>
      <w:noProof/>
      <w:lang w:val="en-GB"/>
    </w:rPr>
  </w:style>
  <w:style w:type="paragraph" w:styleId="BodyText">
    <w:name w:val="Body Text"/>
    <w:basedOn w:val="Normal"/>
    <w:link w:val="BodyTextChar"/>
    <w:uiPriority w:val="1"/>
    <w:unhideWhenUsed/>
    <w:qFormat/>
    <w:rsid w:val="005A205C"/>
    <w:pPr>
      <w:widowControl w:val="0"/>
      <w:spacing w:before="120" w:after="120" w:line="240" w:lineRule="auto"/>
      <w:jc w:val="both"/>
    </w:pPr>
    <w:rPr>
      <w:rFonts w:ascii="Times New Roman" w:eastAsia="Tw Cen MT" w:hAnsi="Times New Roman" w:cs="Times New Roman"/>
      <w:sz w:val="24"/>
      <w:szCs w:val="24"/>
      <w:lang w:val="en-GB"/>
    </w:rPr>
  </w:style>
  <w:style w:type="character" w:customStyle="1" w:styleId="BodyTextChar">
    <w:name w:val="Body Text Char"/>
    <w:basedOn w:val="DefaultParagraphFont"/>
    <w:link w:val="BodyText"/>
    <w:uiPriority w:val="1"/>
    <w:rsid w:val="005A205C"/>
    <w:rPr>
      <w:rFonts w:eastAsia="Tw Cen MT" w:cs="Times New Roman"/>
      <w:sz w:val="24"/>
      <w:szCs w:val="24"/>
      <w:lang w:val="en-GB"/>
    </w:rPr>
  </w:style>
  <w:style w:type="character" w:styleId="SubtleReference">
    <w:name w:val="Subtle Reference"/>
    <w:aliases w:val="Romanized Titles"/>
    <w:uiPriority w:val="31"/>
    <w:qFormat/>
    <w:rsid w:val="005A205C"/>
    <w:rPr>
      <w:b/>
    </w:rPr>
  </w:style>
  <w:style w:type="paragraph" w:styleId="NoSpacing">
    <w:name w:val="No Spacing"/>
    <w:aliases w:val="Highlight"/>
    <w:link w:val="NoSpacingChar"/>
    <w:uiPriority w:val="1"/>
    <w:qFormat/>
    <w:rsid w:val="005A205C"/>
    <w:pPr>
      <w:spacing w:before="240" w:after="0" w:line="276" w:lineRule="auto"/>
      <w:jc w:val="both"/>
    </w:pPr>
    <w:rPr>
      <w:rFonts w:eastAsia="Calibri" w:cs="Times New Roman"/>
      <w:sz w:val="24"/>
      <w:szCs w:val="24"/>
      <w:lang w:val="sw-KE"/>
    </w:rPr>
  </w:style>
  <w:style w:type="character" w:customStyle="1" w:styleId="NoSpacingChar">
    <w:name w:val="No Spacing Char"/>
    <w:aliases w:val="Highlight Char"/>
    <w:link w:val="NoSpacing"/>
    <w:uiPriority w:val="1"/>
    <w:locked/>
    <w:rsid w:val="005A205C"/>
    <w:rPr>
      <w:rFonts w:eastAsia="Calibri" w:cs="Times New Roman"/>
      <w:sz w:val="24"/>
      <w:szCs w:val="24"/>
      <w:lang w:val="sw-KE"/>
    </w:rPr>
  </w:style>
  <w:style w:type="character" w:styleId="BookTitle">
    <w:name w:val="Book Title"/>
    <w:aliases w:val="Abbreviation"/>
    <w:uiPriority w:val="33"/>
    <w:qFormat/>
    <w:rsid w:val="005A205C"/>
    <w:rPr>
      <w:rFonts w:ascii="Times New Roman" w:hAnsi="Times New Roman"/>
      <w:sz w:val="24"/>
    </w:rPr>
  </w:style>
  <w:style w:type="paragraph" w:styleId="Title">
    <w:name w:val="Title"/>
    <w:basedOn w:val="NoSpacing"/>
    <w:next w:val="Normal"/>
    <w:link w:val="TitleChar"/>
    <w:uiPriority w:val="10"/>
    <w:qFormat/>
    <w:rsid w:val="005A205C"/>
    <w:pPr>
      <w:jc w:val="center"/>
    </w:pPr>
    <w:rPr>
      <w:noProof/>
      <w:sz w:val="48"/>
      <w:lang w:val="en-US"/>
    </w:rPr>
  </w:style>
  <w:style w:type="character" w:customStyle="1" w:styleId="TitleChar">
    <w:name w:val="Title Char"/>
    <w:basedOn w:val="DefaultParagraphFont"/>
    <w:link w:val="Title"/>
    <w:uiPriority w:val="10"/>
    <w:rsid w:val="005A205C"/>
    <w:rPr>
      <w:rFonts w:eastAsia="Calibri" w:cs="Times New Roman"/>
      <w:noProof/>
      <w:sz w:val="48"/>
      <w:szCs w:val="24"/>
    </w:rPr>
  </w:style>
  <w:style w:type="character" w:styleId="Emphasis">
    <w:name w:val="Emphasis"/>
    <w:aliases w:val="Table Headers"/>
    <w:uiPriority w:val="20"/>
    <w:qFormat/>
    <w:rsid w:val="005A205C"/>
    <w:rPr>
      <w:b/>
    </w:rPr>
  </w:style>
  <w:style w:type="character" w:styleId="IntenseReference">
    <w:name w:val="Intense Reference"/>
    <w:aliases w:val="TableContents"/>
    <w:uiPriority w:val="32"/>
    <w:qFormat/>
    <w:rsid w:val="005A205C"/>
  </w:style>
  <w:style w:type="paragraph" w:styleId="Subtitle">
    <w:name w:val="Subtitle"/>
    <w:aliases w:val="Table Items"/>
    <w:basedOn w:val="NoSpacing"/>
    <w:next w:val="Normal"/>
    <w:link w:val="SubtitleChar"/>
    <w:uiPriority w:val="11"/>
    <w:qFormat/>
    <w:rsid w:val="005A205C"/>
    <w:pPr>
      <w:spacing w:before="0"/>
      <w:jc w:val="left"/>
    </w:pPr>
    <w:rPr>
      <w:sz w:val="20"/>
      <w:szCs w:val="20"/>
    </w:rPr>
  </w:style>
  <w:style w:type="character" w:customStyle="1" w:styleId="SubtitleChar">
    <w:name w:val="Subtitle Char"/>
    <w:aliases w:val="Table Items Char"/>
    <w:basedOn w:val="DefaultParagraphFont"/>
    <w:link w:val="Subtitle"/>
    <w:uiPriority w:val="11"/>
    <w:rsid w:val="005A205C"/>
    <w:rPr>
      <w:rFonts w:eastAsia="Calibri" w:cs="Times New Roman"/>
      <w:sz w:val="20"/>
      <w:szCs w:val="20"/>
      <w:lang w:val="sw-KE"/>
    </w:rPr>
  </w:style>
  <w:style w:type="character" w:styleId="Strong">
    <w:name w:val="Strong"/>
    <w:uiPriority w:val="22"/>
    <w:qFormat/>
    <w:rsid w:val="005A205C"/>
    <w:rPr>
      <w:b/>
      <w:bCs/>
    </w:rPr>
  </w:style>
  <w:style w:type="character" w:customStyle="1" w:styleId="apple-converted-space">
    <w:name w:val="apple-converted-space"/>
    <w:rsid w:val="005A205C"/>
  </w:style>
  <w:style w:type="paragraph" w:styleId="TOC5">
    <w:name w:val="toc 5"/>
    <w:basedOn w:val="Normal"/>
    <w:next w:val="Normal"/>
    <w:autoRedefine/>
    <w:uiPriority w:val="39"/>
    <w:unhideWhenUsed/>
    <w:rsid w:val="005A205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5A205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5A205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5A205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5A205C"/>
    <w:pPr>
      <w:spacing w:after="100"/>
      <w:ind w:left="1760"/>
    </w:pPr>
    <w:rPr>
      <w:rFonts w:ascii="Calibri" w:eastAsia="Times New Roman" w:hAnsi="Calibri" w:cs="Times New Roman"/>
    </w:rPr>
  </w:style>
  <w:style w:type="paragraph" w:customStyle="1" w:styleId="romannumbering">
    <w:name w:val="roman numbering"/>
    <w:basedOn w:val="Normal"/>
    <w:rsid w:val="005A20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spacing w:after="144" w:line="360" w:lineRule="auto"/>
      <w:jc w:val="both"/>
    </w:pPr>
    <w:rPr>
      <w:rFonts w:ascii="Times New Roman" w:eastAsia="ArialMT" w:hAnsi="Times New Roman" w:cs="Times New Roman"/>
      <w:color w:val="000000"/>
      <w:kern w:val="1"/>
      <w:sz w:val="24"/>
      <w:szCs w:val="24"/>
      <w:lang w:val="en-GB" w:eastAsia="hi-IN" w:bidi="hi-IN"/>
    </w:rPr>
  </w:style>
  <w:style w:type="paragraph" w:customStyle="1" w:styleId="Default">
    <w:name w:val="Default"/>
    <w:rsid w:val="005A205C"/>
    <w:pPr>
      <w:autoSpaceDE w:val="0"/>
      <w:autoSpaceDN w:val="0"/>
      <w:adjustRightInd w:val="0"/>
      <w:spacing w:after="0" w:line="240" w:lineRule="auto"/>
    </w:pPr>
    <w:rPr>
      <w:rFonts w:ascii="GoudyOlSt BT" w:eastAsia="Times New Roman" w:hAnsi="GoudyOlSt BT" w:cs="GoudyOlSt BT"/>
      <w:color w:val="000000"/>
      <w:sz w:val="24"/>
      <w:szCs w:val="24"/>
      <w:lang w:val="en-GB" w:eastAsia="en-GB"/>
    </w:rPr>
  </w:style>
  <w:style w:type="paragraph" w:styleId="EndnoteText">
    <w:name w:val="endnote text"/>
    <w:basedOn w:val="Normal"/>
    <w:link w:val="EndnoteTextChar"/>
    <w:uiPriority w:val="99"/>
    <w:unhideWhenUsed/>
    <w:rsid w:val="005A205C"/>
    <w:pPr>
      <w:spacing w:after="0" w:line="240" w:lineRule="auto"/>
      <w:contextualSpacing/>
      <w:jc w:val="both"/>
      <w:outlineLvl w:val="0"/>
    </w:pPr>
    <w:rPr>
      <w:rFonts w:ascii="Times New Roman" w:eastAsia="Calibri" w:hAnsi="Times New Roman" w:cs="Times New Roman"/>
      <w:sz w:val="20"/>
      <w:szCs w:val="20"/>
      <w:lang w:val="en-GB"/>
    </w:rPr>
  </w:style>
  <w:style w:type="character" w:customStyle="1" w:styleId="EndnoteTextChar">
    <w:name w:val="Endnote Text Char"/>
    <w:basedOn w:val="DefaultParagraphFont"/>
    <w:link w:val="EndnoteText"/>
    <w:uiPriority w:val="99"/>
    <w:rsid w:val="005A205C"/>
    <w:rPr>
      <w:rFonts w:eastAsia="Calibri" w:cs="Times New Roman"/>
      <w:sz w:val="20"/>
      <w:szCs w:val="20"/>
      <w:lang w:val="en-GB"/>
    </w:rPr>
  </w:style>
  <w:style w:type="character" w:styleId="EndnoteReference">
    <w:name w:val="endnote reference"/>
    <w:uiPriority w:val="99"/>
    <w:unhideWhenUsed/>
    <w:rsid w:val="005A205C"/>
    <w:rPr>
      <w:vertAlign w:val="superscript"/>
    </w:rPr>
  </w:style>
  <w:style w:type="character" w:customStyle="1" w:styleId="st">
    <w:name w:val="st"/>
    <w:basedOn w:val="DefaultParagraphFont"/>
    <w:rsid w:val="005A205C"/>
  </w:style>
  <w:style w:type="paragraph" w:customStyle="1" w:styleId="Heading41">
    <w:name w:val="Heading 41"/>
    <w:basedOn w:val="Normal"/>
    <w:next w:val="Normal"/>
    <w:uiPriority w:val="9"/>
    <w:unhideWhenUsed/>
    <w:qFormat/>
    <w:rsid w:val="005A205C"/>
    <w:pPr>
      <w:keepNext/>
      <w:keepLines/>
      <w:spacing w:before="40" w:after="0" w:line="276" w:lineRule="auto"/>
      <w:jc w:val="both"/>
      <w:outlineLvl w:val="3"/>
    </w:pPr>
    <w:rPr>
      <w:rFonts w:ascii="Times New Roman" w:eastAsia="Times New Roman" w:hAnsi="Times New Roman" w:cs="Times New Roman"/>
      <w:b/>
      <w:i/>
      <w:iCs/>
      <w:sz w:val="24"/>
      <w:szCs w:val="24"/>
      <w:lang w:val="sw-KE"/>
    </w:rPr>
  </w:style>
  <w:style w:type="paragraph" w:customStyle="1" w:styleId="Heading51">
    <w:name w:val="Heading 51"/>
    <w:basedOn w:val="Normal"/>
    <w:next w:val="Normal"/>
    <w:uiPriority w:val="9"/>
    <w:semiHidden/>
    <w:unhideWhenUsed/>
    <w:qFormat/>
    <w:rsid w:val="005A205C"/>
    <w:pPr>
      <w:keepNext/>
      <w:keepLines/>
      <w:spacing w:before="40" w:after="0" w:line="276" w:lineRule="auto"/>
      <w:jc w:val="both"/>
      <w:outlineLvl w:val="4"/>
    </w:pPr>
    <w:rPr>
      <w:rFonts w:ascii="Cambria" w:eastAsia="Times New Roman" w:hAnsi="Cambria" w:cs="Times New Roman"/>
      <w:color w:val="365F91"/>
      <w:sz w:val="24"/>
      <w:szCs w:val="24"/>
      <w:lang w:val="sw-KE"/>
    </w:rPr>
  </w:style>
  <w:style w:type="paragraph" w:customStyle="1" w:styleId="TOCHeading1">
    <w:name w:val="TOC Heading1"/>
    <w:basedOn w:val="Heading1"/>
    <w:next w:val="Normal"/>
    <w:uiPriority w:val="39"/>
    <w:unhideWhenUsed/>
    <w:qFormat/>
    <w:rsid w:val="005A205C"/>
    <w:pPr>
      <w:keepNext/>
      <w:keepLines/>
      <w:numPr>
        <w:numId w:val="0"/>
      </w:numPr>
      <w:tabs>
        <w:tab w:val="clear" w:pos="450"/>
      </w:tabs>
      <w:spacing w:line="259" w:lineRule="auto"/>
      <w:jc w:val="left"/>
      <w:outlineLvl w:val="9"/>
    </w:pPr>
    <w:rPr>
      <w:rFonts w:ascii="Cambria" w:eastAsia="Times New Roman" w:hAnsi="Cambria"/>
      <w:b w:val="0"/>
      <w:color w:val="365F91"/>
      <w:sz w:val="32"/>
      <w:szCs w:val="32"/>
      <w:lang w:val="en-US"/>
    </w:rPr>
  </w:style>
  <w:style w:type="character" w:customStyle="1" w:styleId="Hyperlink1">
    <w:name w:val="Hyperlink1"/>
    <w:uiPriority w:val="99"/>
    <w:unhideWhenUsed/>
    <w:rsid w:val="005A205C"/>
    <w:rPr>
      <w:color w:val="0000FF"/>
      <w:u w:val="single"/>
    </w:rPr>
  </w:style>
  <w:style w:type="character" w:customStyle="1" w:styleId="Heading4Char1">
    <w:name w:val="Heading 4 Char1"/>
    <w:uiPriority w:val="9"/>
    <w:semiHidden/>
    <w:rsid w:val="005A205C"/>
    <w:rPr>
      <w:rFonts w:ascii="Cambria" w:eastAsia="Times New Roman" w:hAnsi="Cambria" w:cs="Times New Roman"/>
      <w:i/>
      <w:iCs/>
      <w:color w:val="365F91"/>
    </w:rPr>
  </w:style>
  <w:style w:type="character" w:customStyle="1" w:styleId="Heading5Char1">
    <w:name w:val="Heading 5 Char1"/>
    <w:uiPriority w:val="9"/>
    <w:semiHidden/>
    <w:rsid w:val="005A205C"/>
    <w:rPr>
      <w:rFonts w:ascii="Cambria" w:eastAsia="Times New Roman" w:hAnsi="Cambria" w:cs="Times New Roman"/>
      <w:color w:val="365F91"/>
    </w:rPr>
  </w:style>
  <w:style w:type="paragraph" w:customStyle="1" w:styleId="FigureHeaders">
    <w:name w:val="Figure Headers"/>
    <w:basedOn w:val="Quote"/>
    <w:link w:val="FigureHeadersChar"/>
    <w:qFormat/>
    <w:rsid w:val="005A205C"/>
    <w:pPr>
      <w:spacing w:after="240"/>
      <w:jc w:val="center"/>
    </w:pPr>
  </w:style>
  <w:style w:type="character" w:customStyle="1" w:styleId="FigureHeadersChar">
    <w:name w:val="Figure Headers Char"/>
    <w:basedOn w:val="QuoteChar"/>
    <w:link w:val="FigureHeaders"/>
    <w:rsid w:val="005A205C"/>
    <w:rPr>
      <w:rFonts w:eastAsia="Times New Roman" w:cs="Times New Roman"/>
      <w:b/>
      <w:sz w:val="22"/>
      <w:lang w:val="en-GB"/>
    </w:rPr>
  </w:style>
  <w:style w:type="character" w:styleId="FollowedHyperlink">
    <w:name w:val="FollowedHyperlink"/>
    <w:basedOn w:val="DefaultParagraphFont"/>
    <w:uiPriority w:val="99"/>
    <w:unhideWhenUsed/>
    <w:rsid w:val="005A205C"/>
    <w:rPr>
      <w:color w:val="954F72" w:themeColor="followedHyperlink"/>
      <w:u w:val="single"/>
    </w:rPr>
  </w:style>
  <w:style w:type="paragraph" w:customStyle="1" w:styleId="TableJS">
    <w:name w:val="Table JS"/>
    <w:basedOn w:val="Normal"/>
    <w:rsid w:val="005A205C"/>
    <w:pPr>
      <w:numPr>
        <w:numId w:val="20"/>
      </w:numPr>
      <w:spacing w:before="60" w:after="200" w:line="276" w:lineRule="auto"/>
    </w:pPr>
    <w:rPr>
      <w:rFonts w:ascii="Calibri" w:eastAsia="MS Mincho" w:hAnsi="Calibri" w:cs="Calibri"/>
      <w:b/>
      <w:color w:val="244061"/>
    </w:rPr>
  </w:style>
  <w:style w:type="paragraph" w:customStyle="1" w:styleId="Strategies">
    <w:name w:val="Strategies"/>
    <w:basedOn w:val="Heading5"/>
    <w:link w:val="StrategiesChar"/>
    <w:qFormat/>
    <w:rsid w:val="005A205C"/>
    <w:pPr>
      <w:numPr>
        <w:numId w:val="21"/>
      </w:numPr>
    </w:pPr>
    <w:rPr>
      <w:i w:val="0"/>
    </w:rPr>
  </w:style>
  <w:style w:type="character" w:customStyle="1" w:styleId="StrategiesChar">
    <w:name w:val="Strategies Char"/>
    <w:basedOn w:val="Heading5Char"/>
    <w:link w:val="Strategies"/>
    <w:rsid w:val="005A205C"/>
    <w:rPr>
      <w:rFonts w:eastAsia="Calibri" w:cs="Times New Roman"/>
      <w:b/>
      <w:i w:val="0"/>
      <w:sz w:val="24"/>
      <w:szCs w:val="24"/>
      <w:lang w:val="en-GB"/>
    </w:rPr>
  </w:style>
  <w:style w:type="paragraph" w:customStyle="1" w:styleId="xl103">
    <w:name w:val="xl103"/>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4">
    <w:name w:val="xl104"/>
    <w:basedOn w:val="Normal"/>
    <w:rsid w:val="005A205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5">
    <w:name w:val="xl105"/>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6">
    <w:name w:val="xl106"/>
    <w:basedOn w:val="Normal"/>
    <w:rsid w:val="005A205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7">
    <w:name w:val="xl107"/>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8">
    <w:name w:val="xl108"/>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0">
    <w:name w:val="xl110"/>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5A205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2">
    <w:name w:val="xl112"/>
    <w:basedOn w:val="Normal"/>
    <w:rsid w:val="005A205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3">
    <w:name w:val="xl113"/>
    <w:basedOn w:val="Normal"/>
    <w:rsid w:val="005A205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Normal"/>
    <w:rsid w:val="005A205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Normal"/>
    <w:rsid w:val="005A205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customStyle="1" w:styleId="CaptionChar">
    <w:name w:val="Caption Char"/>
    <w:basedOn w:val="DefaultParagraphFont"/>
    <w:link w:val="Caption"/>
    <w:uiPriority w:val="35"/>
    <w:rsid w:val="005A205C"/>
    <w:rPr>
      <w:rFonts w:eastAsia="Times New Roman" w:cs="Times New Roman"/>
      <w:i/>
      <w:color w:val="00000A"/>
      <w:sz w:val="18"/>
      <w:szCs w:val="20"/>
      <w:lang w:val="en-GB"/>
    </w:rPr>
  </w:style>
  <w:style w:type="paragraph" w:styleId="Revision">
    <w:name w:val="Revision"/>
    <w:hidden/>
    <w:uiPriority w:val="99"/>
    <w:semiHidden/>
    <w:rsid w:val="005A205C"/>
    <w:pPr>
      <w:spacing w:after="0" w:line="240" w:lineRule="auto"/>
    </w:pPr>
    <w:rPr>
      <w:rFonts w:asciiTheme="minorHAnsi" w:hAnsiTheme="minorHAnsi"/>
      <w:sz w:val="22"/>
      <w:lang w:val="en-GB"/>
    </w:rPr>
  </w:style>
  <w:style w:type="paragraph" w:customStyle="1" w:styleId="Normal1">
    <w:name w:val="Normal1"/>
    <w:qFormat/>
    <w:rsid w:val="005A205C"/>
    <w:rPr>
      <w:rFonts w:ascii="Calibri" w:eastAsia="Calibri" w:hAnsi="Calibri" w:cs="Calibri"/>
      <w:sz w:val="22"/>
      <w:lang w:eastAsia="en-GB"/>
    </w:rPr>
  </w:style>
  <w:style w:type="table" w:customStyle="1" w:styleId="45">
    <w:name w:val="45"/>
    <w:basedOn w:val="TableNormal"/>
    <w:rsid w:val="005A205C"/>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rPr>
    <w:tblPr>
      <w:tblStyleRowBandSize w:val="1"/>
      <w:tblStyleColBandSize w:val="1"/>
      <w:tblInd w:w="0" w:type="dxa"/>
      <w:tblCellMar>
        <w:top w:w="0" w:type="dxa"/>
        <w:left w:w="115" w:type="dxa"/>
        <w:bottom w:w="0" w:type="dxa"/>
        <w:right w:w="115" w:type="dxa"/>
      </w:tblCellMar>
    </w:tblPr>
  </w:style>
  <w:style w:type="table" w:customStyle="1" w:styleId="TableGrid4">
    <w:name w:val="Table Grid4"/>
    <w:basedOn w:val="TableNormal"/>
    <w:uiPriority w:val="39"/>
    <w:qFormat/>
    <w:rsid w:val="005A205C"/>
    <w:pPr>
      <w:suppressAutoHyphens/>
      <w:spacing w:after="0" w:line="240" w:lineRule="auto"/>
      <w:ind w:leftChars="-1" w:left="-1" w:hangingChars="1" w:hanging="1"/>
      <w:outlineLvl w:val="0"/>
    </w:pPr>
    <w:rPr>
      <w:rFonts w:ascii="Cambria" w:eastAsia="Cambria" w:hAnsi="Cambria" w:cs="Times New Roman"/>
      <w:position w:val="-1"/>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39"/>
    <w:rsid w:val="005A205C"/>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A205C"/>
  </w:style>
  <w:style w:type="paragraph" w:customStyle="1" w:styleId="xl65">
    <w:name w:val="xl65"/>
    <w:basedOn w:val="Normal"/>
    <w:rsid w:val="005A205C"/>
    <w:pPr>
      <w:suppressAutoHyphens/>
      <w:spacing w:before="100" w:beforeAutospacing="1" w:after="100" w:afterAutospacing="1" w:line="240" w:lineRule="auto"/>
      <w:ind w:leftChars="-1" w:left="-1" w:hangingChars="1" w:hanging="1"/>
      <w:jc w:val="center"/>
      <w:textDirection w:val="btLr"/>
      <w:textAlignment w:val="center"/>
      <w:outlineLvl w:val="0"/>
    </w:pPr>
    <w:rPr>
      <w:rFonts w:ascii="Times New Roman" w:eastAsia="Times New Roman" w:hAnsi="Times New Roman" w:cs="Times New Roman"/>
      <w:position w:val="-1"/>
      <w:sz w:val="24"/>
      <w:szCs w:val="24"/>
    </w:rPr>
  </w:style>
  <w:style w:type="paragraph" w:styleId="z-TopofForm">
    <w:name w:val="HTML Top of Form"/>
    <w:basedOn w:val="Normal"/>
    <w:next w:val="Normal"/>
    <w:link w:val="z-TopofFormChar"/>
    <w:hidden/>
    <w:uiPriority w:val="99"/>
    <w:semiHidden/>
    <w:unhideWhenUsed/>
    <w:rsid w:val="005A205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A205C"/>
    <w:rPr>
      <w:rFonts w:ascii="Arial" w:eastAsia="Times New Roman" w:hAnsi="Arial" w:cs="Arial"/>
      <w:vanish/>
      <w:sz w:val="16"/>
      <w:szCs w:val="16"/>
    </w:rPr>
  </w:style>
  <w:style w:type="character" w:styleId="LineNumber">
    <w:name w:val="line number"/>
    <w:basedOn w:val="DefaultParagraphFont"/>
    <w:uiPriority w:val="99"/>
    <w:semiHidden/>
    <w:unhideWhenUsed/>
    <w:rsid w:val="005A205C"/>
  </w:style>
  <w:style w:type="table" w:customStyle="1" w:styleId="TableGrid3">
    <w:name w:val="Table Grid3"/>
    <w:basedOn w:val="TableNormal"/>
    <w:next w:val="TableGrid"/>
    <w:uiPriority w:val="39"/>
    <w:qFormat/>
    <w:rsid w:val="005A205C"/>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5A205C"/>
    <w:rPr>
      <w:color w:val="605E5C"/>
      <w:shd w:val="clear" w:color="auto" w:fill="E1DFDD"/>
    </w:rPr>
  </w:style>
  <w:style w:type="character" w:customStyle="1" w:styleId="Heading8Char">
    <w:name w:val="Heading 8 Char"/>
    <w:basedOn w:val="DefaultParagraphFont"/>
    <w:link w:val="Heading8"/>
    <w:uiPriority w:val="9"/>
    <w:rsid w:val="00172F1C"/>
    <w:rPr>
      <w:rFonts w:ascii="Cambria" w:eastAsia="SimSun" w:hAnsi="Cambria" w:cs="Times New Roman"/>
      <w:color w:val="404040"/>
      <w:sz w:val="20"/>
      <w:szCs w:val="20"/>
    </w:rPr>
  </w:style>
  <w:style w:type="character" w:customStyle="1" w:styleId="Heading9Char">
    <w:name w:val="Heading 9 Char"/>
    <w:basedOn w:val="DefaultParagraphFont"/>
    <w:link w:val="Heading9"/>
    <w:uiPriority w:val="9"/>
    <w:rsid w:val="00172F1C"/>
    <w:rPr>
      <w:rFonts w:ascii="Cambria" w:eastAsia="SimSun" w:hAnsi="Cambria" w:cs="Times New Roman"/>
      <w:i/>
      <w:iCs/>
      <w:color w:val="404040"/>
      <w:sz w:val="20"/>
      <w:szCs w:val="20"/>
    </w:rPr>
  </w:style>
  <w:style w:type="character" w:styleId="IntenseEmphasis">
    <w:name w:val="Intense Emphasis"/>
    <w:basedOn w:val="DefaultParagraphFont"/>
    <w:uiPriority w:val="21"/>
    <w:qFormat/>
    <w:rsid w:val="00172F1C"/>
    <w:rPr>
      <w:b/>
      <w:bCs/>
      <w:i/>
      <w:iCs/>
      <w:color w:val="4F81BD"/>
    </w:rPr>
  </w:style>
  <w:style w:type="paragraph" w:styleId="PlainText">
    <w:name w:val="Plain Text"/>
    <w:basedOn w:val="Normal"/>
    <w:link w:val="PlainTextChar"/>
    <w:uiPriority w:val="99"/>
    <w:rsid w:val="00172F1C"/>
    <w:pPr>
      <w:spacing w:after="0" w:line="240" w:lineRule="auto"/>
    </w:pPr>
    <w:rPr>
      <w:rFonts w:ascii="Courier New" w:eastAsia="Calibri" w:hAnsi="Courier New" w:cs="Courier New"/>
      <w:sz w:val="21"/>
      <w:szCs w:val="21"/>
    </w:rPr>
  </w:style>
  <w:style w:type="character" w:customStyle="1" w:styleId="PlainTextChar">
    <w:name w:val="Plain Text Char"/>
    <w:basedOn w:val="DefaultParagraphFont"/>
    <w:link w:val="PlainText"/>
    <w:uiPriority w:val="99"/>
    <w:rsid w:val="00172F1C"/>
    <w:rPr>
      <w:rFonts w:ascii="Courier New" w:eastAsia="Calibri" w:hAnsi="Courier New" w:cs="Courier New"/>
      <w:sz w:val="21"/>
      <w:szCs w:val="21"/>
    </w:rPr>
  </w:style>
  <w:style w:type="paragraph" w:styleId="EnvelopeAddress">
    <w:name w:val="envelope address"/>
    <w:basedOn w:val="Normal"/>
    <w:uiPriority w:val="99"/>
    <w:rsid w:val="00172F1C"/>
    <w:pPr>
      <w:spacing w:after="0" w:line="240" w:lineRule="auto"/>
      <w:ind w:left="2880"/>
    </w:pPr>
    <w:rPr>
      <w:rFonts w:ascii="Cambria" w:eastAsia="SimSun" w:hAnsi="Cambria" w:cs="Times New Roman"/>
      <w:sz w:val="24"/>
    </w:rPr>
  </w:style>
  <w:style w:type="paragraph" w:styleId="EnvelopeReturn">
    <w:name w:val="envelope return"/>
    <w:basedOn w:val="Normal"/>
    <w:uiPriority w:val="99"/>
    <w:rsid w:val="00172F1C"/>
    <w:pPr>
      <w:spacing w:after="0" w:line="240" w:lineRule="auto"/>
    </w:pPr>
    <w:rPr>
      <w:rFonts w:ascii="Cambria" w:eastAsia="SimSun" w:hAnsi="Cambria" w:cs="Times New Roman"/>
      <w:sz w:val="20"/>
    </w:rPr>
  </w:style>
  <w:style w:type="paragraph" w:customStyle="1" w:styleId="Xl68">
    <w:name w:val="Xl68"/>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69">
    <w:name w:val="Xl69"/>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70">
    <w:name w:val="Xl70"/>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24"/>
      <w:szCs w:val="24"/>
    </w:rPr>
  </w:style>
  <w:style w:type="paragraph" w:customStyle="1" w:styleId="Xl71">
    <w:name w:val="Xl71"/>
    <w:basedOn w:val="Normal"/>
    <w:uiPriority w:val="99"/>
    <w:rsid w:val="00172F1C"/>
    <w:pPr>
      <w:spacing w:before="100" w:after="100" w:line="240" w:lineRule="auto"/>
    </w:pPr>
    <w:rPr>
      <w:rFonts w:ascii="Times New Roman" w:eastAsia="Times New Roman" w:hAnsi="Times New Roman" w:cs="Times New Roman"/>
      <w:sz w:val="24"/>
      <w:szCs w:val="24"/>
    </w:rPr>
  </w:style>
  <w:style w:type="paragraph" w:customStyle="1" w:styleId="Xl72">
    <w:name w:val="Xl72"/>
    <w:basedOn w:val="Normal"/>
    <w:uiPriority w:val="99"/>
    <w:rsid w:val="00172F1C"/>
    <w:pPr>
      <w:spacing w:before="100" w:after="100" w:line="240" w:lineRule="auto"/>
    </w:pPr>
    <w:rPr>
      <w:rFonts w:ascii="Times New Roman" w:eastAsia="Times New Roman" w:hAnsi="Times New Roman" w:cs="Times New Roman"/>
      <w:sz w:val="24"/>
      <w:szCs w:val="24"/>
    </w:rPr>
  </w:style>
  <w:style w:type="paragraph" w:customStyle="1" w:styleId="Xl73">
    <w:name w:val="Xl73"/>
    <w:basedOn w:val="Normal"/>
    <w:uiPriority w:val="99"/>
    <w:rsid w:val="00172F1C"/>
    <w:pPr>
      <w:spacing w:before="100" w:after="100" w:line="240" w:lineRule="auto"/>
      <w:jc w:val="center"/>
    </w:pPr>
    <w:rPr>
      <w:rFonts w:ascii="Times New Roman" w:eastAsia="Times New Roman" w:hAnsi="Times New Roman" w:cs="Times New Roman"/>
      <w:sz w:val="24"/>
      <w:szCs w:val="24"/>
    </w:rPr>
  </w:style>
  <w:style w:type="paragraph" w:customStyle="1" w:styleId="Xl74">
    <w:name w:val="Xl74"/>
    <w:basedOn w:val="Normal"/>
    <w:uiPriority w:val="99"/>
    <w:rsid w:val="00172F1C"/>
    <w:pPr>
      <w:spacing w:before="100" w:after="100" w:line="240" w:lineRule="auto"/>
      <w:jc w:val="center"/>
    </w:pPr>
    <w:rPr>
      <w:rFonts w:ascii="Times New Roman" w:eastAsia="Times New Roman" w:hAnsi="Times New Roman" w:cs="Times New Roman"/>
      <w:sz w:val="24"/>
      <w:szCs w:val="24"/>
    </w:rPr>
  </w:style>
  <w:style w:type="paragraph" w:customStyle="1" w:styleId="Xl75">
    <w:name w:val="Xl75"/>
    <w:basedOn w:val="Normal"/>
    <w:uiPriority w:val="99"/>
    <w:rsid w:val="00172F1C"/>
    <w:pPr>
      <w:pBdr>
        <w:top w:val="single" w:sz="4" w:space="0" w:color="auto"/>
        <w:left w:val="single" w:sz="4" w:space="0" w:color="auto"/>
        <w:bottom w:val="single" w:sz="4" w:space="0" w:color="auto"/>
        <w:right w:val="single" w:sz="4" w:space="0" w:color="auto"/>
      </w:pBdr>
      <w:shd w:val="clear" w:color="000000" w:fill="FBD4B4"/>
      <w:spacing w:before="100" w:after="100" w:line="240" w:lineRule="auto"/>
    </w:pPr>
    <w:rPr>
      <w:rFonts w:ascii="Times New Roman" w:eastAsia="Times New Roman" w:hAnsi="Times New Roman" w:cs="Times New Roman"/>
      <w:b/>
      <w:bCs/>
      <w:sz w:val="16"/>
      <w:szCs w:val="16"/>
    </w:rPr>
  </w:style>
  <w:style w:type="paragraph" w:customStyle="1" w:styleId="Xl76">
    <w:name w:val="Xl76"/>
    <w:basedOn w:val="Normal"/>
    <w:uiPriority w:val="99"/>
    <w:rsid w:val="00172F1C"/>
    <w:pPr>
      <w:pBdr>
        <w:top w:val="single" w:sz="4" w:space="0" w:color="auto"/>
        <w:left w:val="single" w:sz="4" w:space="0" w:color="auto"/>
        <w:bottom w:val="single" w:sz="4" w:space="0" w:color="auto"/>
      </w:pBdr>
      <w:shd w:val="clear" w:color="000000" w:fill="FBD4B4"/>
      <w:spacing w:before="100" w:after="100" w:line="240" w:lineRule="auto"/>
    </w:pPr>
    <w:rPr>
      <w:rFonts w:ascii="Times New Roman" w:eastAsia="Times New Roman" w:hAnsi="Times New Roman" w:cs="Times New Roman"/>
      <w:b/>
      <w:bCs/>
      <w:sz w:val="16"/>
      <w:szCs w:val="16"/>
    </w:rPr>
  </w:style>
  <w:style w:type="paragraph" w:customStyle="1" w:styleId="Xl77">
    <w:name w:val="Xl77"/>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78">
    <w:name w:val="Xl78"/>
    <w:basedOn w:val="Normal"/>
    <w:uiPriority w:val="99"/>
    <w:rsid w:val="00172F1C"/>
    <w:pPr>
      <w:pBdr>
        <w:top w:val="single" w:sz="4" w:space="0" w:color="auto"/>
        <w:left w:val="single" w:sz="4" w:space="0" w:color="auto"/>
        <w:bottom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79">
    <w:name w:val="Xl79"/>
    <w:basedOn w:val="Normal"/>
    <w:uiPriority w:val="99"/>
    <w:rsid w:val="00172F1C"/>
    <w:pPr>
      <w:pBdr>
        <w:top w:val="single" w:sz="4" w:space="0" w:color="auto"/>
        <w:left w:val="single" w:sz="4" w:space="0" w:color="auto"/>
        <w:bottom w:val="single" w:sz="4" w:space="0" w:color="auto"/>
        <w:right w:val="single" w:sz="4" w:space="0" w:color="auto"/>
      </w:pBdr>
      <w:shd w:val="clear" w:color="000000" w:fill="FBD4B4"/>
      <w:spacing w:before="100" w:after="100" w:line="240" w:lineRule="auto"/>
    </w:pPr>
    <w:rPr>
      <w:rFonts w:ascii="Times New Roman" w:eastAsia="Times New Roman" w:hAnsi="Times New Roman" w:cs="Times New Roman"/>
      <w:b/>
      <w:bCs/>
      <w:color w:val="000000"/>
      <w:sz w:val="16"/>
      <w:szCs w:val="16"/>
    </w:rPr>
  </w:style>
  <w:style w:type="paragraph" w:customStyle="1" w:styleId="Xl80">
    <w:name w:val="Xl80"/>
    <w:basedOn w:val="Normal"/>
    <w:uiPriority w:val="99"/>
    <w:rsid w:val="00172F1C"/>
    <w:pPr>
      <w:pBdr>
        <w:top w:val="single" w:sz="4" w:space="0" w:color="auto"/>
        <w:left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1">
    <w:name w:val="Xl81"/>
    <w:basedOn w:val="Normal"/>
    <w:uiPriority w:val="99"/>
    <w:rsid w:val="00172F1C"/>
    <w:pPr>
      <w:pBdr>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2">
    <w:name w:val="Xl82"/>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3">
    <w:name w:val="Xl83"/>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4">
    <w:name w:val="Xl84"/>
    <w:basedOn w:val="Normal"/>
    <w:uiPriority w:val="99"/>
    <w:rsid w:val="00172F1C"/>
    <w:pPr>
      <w:pBdr>
        <w:top w:val="single" w:sz="4" w:space="0" w:color="auto"/>
        <w:left w:val="single" w:sz="4" w:space="0" w:color="auto"/>
        <w:bottom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5">
    <w:name w:val="Xl85"/>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color w:val="000000"/>
      <w:sz w:val="16"/>
      <w:szCs w:val="16"/>
    </w:rPr>
  </w:style>
  <w:style w:type="paragraph" w:customStyle="1" w:styleId="Xl86">
    <w:name w:val="Xl86"/>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7">
    <w:name w:val="Xl87"/>
    <w:basedOn w:val="Normal"/>
    <w:uiPriority w:val="99"/>
    <w:rsid w:val="00172F1C"/>
    <w:pPr>
      <w:pBdr>
        <w:top w:val="single" w:sz="4" w:space="0" w:color="auto"/>
        <w:left w:val="single" w:sz="4" w:space="0" w:color="auto"/>
        <w:bottom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8">
    <w:name w:val="Xl88"/>
    <w:basedOn w:val="Normal"/>
    <w:uiPriority w:val="99"/>
    <w:rsid w:val="00172F1C"/>
    <w:pPr>
      <w:pBdr>
        <w:top w:val="single" w:sz="4" w:space="0" w:color="auto"/>
        <w:left w:val="single" w:sz="4" w:space="0" w:color="auto"/>
        <w:bottom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89">
    <w:name w:val="Xl89"/>
    <w:basedOn w:val="Normal"/>
    <w:uiPriority w:val="99"/>
    <w:rsid w:val="00172F1C"/>
    <w:pPr>
      <w:pBdr>
        <w:top w:val="single" w:sz="4" w:space="0" w:color="auto"/>
        <w:left w:val="single" w:sz="4" w:space="0" w:color="auto"/>
        <w:bottom w:val="single" w:sz="4" w:space="0" w:color="auto"/>
        <w:right w:val="single" w:sz="4" w:space="0" w:color="auto"/>
      </w:pBdr>
      <w:shd w:val="clear" w:color="000000" w:fill="FFFF00"/>
      <w:spacing w:before="100" w:after="100" w:line="240" w:lineRule="auto"/>
    </w:pPr>
    <w:rPr>
      <w:rFonts w:ascii="Times New Roman" w:eastAsia="Times New Roman" w:hAnsi="Times New Roman" w:cs="Times New Roman"/>
      <w:color w:val="000000"/>
      <w:sz w:val="16"/>
      <w:szCs w:val="16"/>
    </w:rPr>
  </w:style>
  <w:style w:type="paragraph" w:customStyle="1" w:styleId="Xl90">
    <w:name w:val="Xl90"/>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91">
    <w:name w:val="Xl91"/>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92">
    <w:name w:val="Xl92"/>
    <w:basedOn w:val="Normal"/>
    <w:uiPriority w:val="99"/>
    <w:rsid w:val="00172F1C"/>
    <w:pPr>
      <w:pBdr>
        <w:top w:val="single" w:sz="4" w:space="0" w:color="auto"/>
        <w:left w:val="single" w:sz="4" w:space="0" w:color="auto"/>
        <w:bottom w:val="single" w:sz="4" w:space="0" w:color="auto"/>
        <w:right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93">
    <w:name w:val="Xl93"/>
    <w:basedOn w:val="Normal"/>
    <w:uiPriority w:val="99"/>
    <w:rsid w:val="00172F1C"/>
    <w:pPr>
      <w:pBdr>
        <w:top w:val="single" w:sz="4" w:space="0" w:color="auto"/>
        <w:left w:val="single" w:sz="4" w:space="0" w:color="auto"/>
        <w:bottom w:val="single" w:sz="4" w:space="0" w:color="auto"/>
      </w:pBdr>
      <w:spacing w:before="100" w:after="100" w:line="240" w:lineRule="auto"/>
    </w:pPr>
    <w:rPr>
      <w:rFonts w:ascii="Times New Roman" w:eastAsia="Times New Roman" w:hAnsi="Times New Roman" w:cs="Times New Roman"/>
      <w:sz w:val="16"/>
      <w:szCs w:val="16"/>
    </w:rPr>
  </w:style>
  <w:style w:type="paragraph" w:customStyle="1" w:styleId="Xl94">
    <w:name w:val="Xl94"/>
    <w:basedOn w:val="Normal"/>
    <w:uiPriority w:val="99"/>
    <w:rsid w:val="00172F1C"/>
    <w:pPr>
      <w:pBdr>
        <w:top w:val="single" w:sz="4" w:space="0" w:color="auto"/>
        <w:left w:val="single" w:sz="4" w:space="0" w:color="auto"/>
        <w:bottom w:val="single" w:sz="4" w:space="0" w:color="auto"/>
        <w:right w:val="single" w:sz="4" w:space="0" w:color="auto"/>
      </w:pBdr>
      <w:shd w:val="clear" w:color="000000" w:fill="FFFFFF"/>
      <w:spacing w:before="100" w:after="100" w:line="240" w:lineRule="auto"/>
    </w:pPr>
    <w:rPr>
      <w:rFonts w:ascii="Times New Roman" w:eastAsia="Times New Roman" w:hAnsi="Times New Roman" w:cs="Times New Roman"/>
      <w:color w:val="000000"/>
      <w:sz w:val="16"/>
      <w:szCs w:val="16"/>
    </w:rPr>
  </w:style>
  <w:style w:type="paragraph" w:customStyle="1" w:styleId="Xl95">
    <w:name w:val="Xl95"/>
    <w:basedOn w:val="Normal"/>
    <w:uiPriority w:val="99"/>
    <w:rsid w:val="00172F1C"/>
    <w:pPr>
      <w:pBdr>
        <w:top w:val="single" w:sz="4" w:space="0" w:color="auto"/>
        <w:left w:val="single" w:sz="4" w:space="0" w:color="auto"/>
        <w:bottom w:val="single" w:sz="4" w:space="0" w:color="auto"/>
        <w:right w:val="single" w:sz="4" w:space="0" w:color="auto"/>
      </w:pBdr>
      <w:shd w:val="clear" w:color="000000" w:fill="FFFF00"/>
      <w:spacing w:before="100" w:after="100" w:line="240" w:lineRule="auto"/>
    </w:pPr>
    <w:rPr>
      <w:rFonts w:ascii="Times New Roman" w:eastAsia="Times New Roman" w:hAnsi="Times New Roman" w:cs="Times New Roman"/>
      <w:sz w:val="16"/>
      <w:szCs w:val="16"/>
    </w:rPr>
  </w:style>
  <w:style w:type="paragraph" w:customStyle="1" w:styleId="Xl96">
    <w:name w:val="Xl96"/>
    <w:basedOn w:val="Normal"/>
    <w:uiPriority w:val="99"/>
    <w:rsid w:val="00172F1C"/>
    <w:pPr>
      <w:pBdr>
        <w:top w:val="single" w:sz="4" w:space="0" w:color="auto"/>
        <w:left w:val="single" w:sz="4" w:space="0" w:color="auto"/>
        <w:bottom w:val="single" w:sz="4" w:space="0" w:color="auto"/>
        <w:right w:val="single" w:sz="4" w:space="0" w:color="auto"/>
      </w:pBdr>
      <w:shd w:val="clear" w:color="000000" w:fill="FFFF00"/>
      <w:spacing w:before="100" w:after="100" w:line="240" w:lineRule="auto"/>
    </w:pPr>
    <w:rPr>
      <w:rFonts w:ascii="Times New Roman" w:eastAsia="Times New Roman" w:hAnsi="Times New Roman" w:cs="Times New Roman"/>
      <w:sz w:val="16"/>
      <w:szCs w:val="16"/>
    </w:rPr>
  </w:style>
  <w:style w:type="paragraph" w:customStyle="1" w:styleId="Xl97">
    <w:name w:val="Xl97"/>
    <w:basedOn w:val="Normal"/>
    <w:uiPriority w:val="99"/>
    <w:rsid w:val="00172F1C"/>
    <w:pPr>
      <w:pBdr>
        <w:top w:val="single" w:sz="4" w:space="0" w:color="auto"/>
        <w:left w:val="single" w:sz="4" w:space="0" w:color="auto"/>
        <w:bottom w:val="single" w:sz="4" w:space="0" w:color="auto"/>
        <w:right w:val="single" w:sz="4" w:space="0" w:color="auto"/>
      </w:pBdr>
      <w:shd w:val="clear" w:color="000000" w:fill="FFFF00"/>
      <w:spacing w:before="100" w:after="100" w:line="240" w:lineRule="auto"/>
    </w:pPr>
    <w:rPr>
      <w:rFonts w:ascii="Times New Roman" w:eastAsia="Times New Roman" w:hAnsi="Times New Roman" w:cs="Times New Roman"/>
      <w:sz w:val="16"/>
      <w:szCs w:val="16"/>
    </w:rPr>
  </w:style>
  <w:style w:type="paragraph" w:customStyle="1" w:styleId="Xl98">
    <w:name w:val="Xl98"/>
    <w:basedOn w:val="Normal"/>
    <w:uiPriority w:val="99"/>
    <w:rsid w:val="00172F1C"/>
    <w:pPr>
      <w:pBdr>
        <w:top w:val="single" w:sz="4" w:space="0" w:color="auto"/>
        <w:left w:val="single" w:sz="4" w:space="0" w:color="auto"/>
        <w:bottom w:val="single" w:sz="4" w:space="0" w:color="auto"/>
        <w:right w:val="single" w:sz="4" w:space="0" w:color="auto"/>
      </w:pBdr>
      <w:shd w:val="clear" w:color="000000" w:fill="FFFF00"/>
      <w:spacing w:before="100" w:after="100" w:line="240" w:lineRule="auto"/>
    </w:pPr>
    <w:rPr>
      <w:rFonts w:ascii="Times New Roman" w:eastAsia="Times New Roman" w:hAnsi="Times New Roman" w:cs="Times New Roman"/>
      <w:sz w:val="16"/>
      <w:szCs w:val="16"/>
    </w:rPr>
  </w:style>
  <w:style w:type="paragraph" w:customStyle="1" w:styleId="Xl99">
    <w:name w:val="Xl99"/>
    <w:basedOn w:val="Normal"/>
    <w:uiPriority w:val="99"/>
    <w:rsid w:val="00172F1C"/>
    <w:pPr>
      <w:pBdr>
        <w:top w:val="single" w:sz="4" w:space="0" w:color="auto"/>
        <w:left w:val="single" w:sz="4" w:space="0" w:color="auto"/>
        <w:bottom w:val="single" w:sz="4" w:space="0" w:color="auto"/>
      </w:pBdr>
      <w:shd w:val="clear" w:color="000000" w:fill="FFFF00"/>
      <w:spacing w:before="100" w:after="100" w:line="240" w:lineRule="auto"/>
    </w:pPr>
    <w:rPr>
      <w:rFonts w:ascii="Times New Roman" w:eastAsia="Times New Roman" w:hAnsi="Times New Roman" w:cs="Times New Roman"/>
      <w:sz w:val="16"/>
      <w:szCs w:val="16"/>
    </w:rPr>
  </w:style>
  <w:style w:type="paragraph" w:customStyle="1" w:styleId="xl66">
    <w:name w:val="xl66"/>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0">
    <w:name w:val="xl68"/>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0">
    <w:name w:val="xl69"/>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0">
    <w:name w:val="xl70"/>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710">
    <w:name w:val="xl71"/>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Calibri" w:eastAsia="Times New Roman" w:hAnsi="Calibri" w:cs="Calibri"/>
      <w:sz w:val="24"/>
      <w:szCs w:val="24"/>
    </w:rPr>
  </w:style>
  <w:style w:type="paragraph" w:customStyle="1" w:styleId="xl720">
    <w:name w:val="xl72"/>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730">
    <w:name w:val="xl73"/>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0">
    <w:name w:val="xl74"/>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0">
    <w:name w:val="xl75"/>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0">
    <w:name w:val="xl76"/>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0">
    <w:name w:val="xl77"/>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0">
    <w:name w:val="xl78"/>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0">
    <w:name w:val="xl79"/>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0">
    <w:name w:val="xl80"/>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810">
    <w:name w:val="xl81"/>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Calibri" w:eastAsia="Times New Roman" w:hAnsi="Calibri" w:cs="Calibri"/>
      <w:sz w:val="24"/>
      <w:szCs w:val="24"/>
    </w:rPr>
  </w:style>
  <w:style w:type="paragraph" w:customStyle="1" w:styleId="xl820">
    <w:name w:val="xl82"/>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830">
    <w:name w:val="xl83"/>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0">
    <w:name w:val="xl84"/>
    <w:basedOn w:val="Normal"/>
    <w:rsid w:val="00172F1C"/>
    <w:pPr>
      <w:pBdr>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0">
    <w:name w:val="xl85"/>
    <w:basedOn w:val="Normal"/>
    <w:rsid w:val="00172F1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0">
    <w:name w:val="xl86"/>
    <w:basedOn w:val="Normal"/>
    <w:rsid w:val="00172F1C"/>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0">
    <w:name w:val="xl87"/>
    <w:basedOn w:val="Normal"/>
    <w:rsid w:val="00172F1C"/>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0">
    <w:name w:val="xl88"/>
    <w:basedOn w:val="Normal"/>
    <w:rsid w:val="00172F1C"/>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90">
    <w:name w:val="xl89"/>
    <w:basedOn w:val="Normal"/>
    <w:rsid w:val="00172F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0">
    <w:name w:val="xl90"/>
    <w:basedOn w:val="Normal"/>
    <w:rsid w:val="00172F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0">
    <w:name w:val="xl91"/>
    <w:basedOn w:val="Normal"/>
    <w:rsid w:val="00172F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table" w:styleId="MediumList1-Accent4">
    <w:name w:val="Medium List 1 Accent 4"/>
    <w:basedOn w:val="TableNormal"/>
    <w:uiPriority w:val="65"/>
    <w:rsid w:val="00172F1C"/>
    <w:pPr>
      <w:spacing w:after="0" w:line="240" w:lineRule="auto"/>
    </w:pPr>
    <w:rPr>
      <w:rFonts w:asciiTheme="minorHAnsi" w:hAnsiTheme="minorHAnsi"/>
      <w:color w:val="000000" w:themeColor="text1"/>
      <w:sz w:val="22"/>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806570">
      <w:bodyDiv w:val="1"/>
      <w:marLeft w:val="0"/>
      <w:marRight w:val="0"/>
      <w:marTop w:val="0"/>
      <w:marBottom w:val="0"/>
      <w:divBdr>
        <w:top w:val="none" w:sz="0" w:space="0" w:color="auto"/>
        <w:left w:val="none" w:sz="0" w:space="0" w:color="auto"/>
        <w:bottom w:val="none" w:sz="0" w:space="0" w:color="auto"/>
        <w:right w:val="none" w:sz="0" w:space="0" w:color="auto"/>
      </w:divBdr>
    </w:div>
    <w:div w:id="190645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google.com.ng/url?sa=i&amp;rct=j&amp;q=&amp;esrc=s&amp;source=images&amp;cd=&amp;ved=0ahUKEwiLvrfvhN7VAhVPLVAKHYEaDJIQjRwIBw&amp;url=http://www.nigerianmuse.com/20100527092749zg/sections/pictures-maps-cartoons/maps-of-various-states-and-their-local-governments-in-nigeria/&amp;psig=AFQjCNFN5fY3XAclJwYEsSV9i0fgSRLLhQ&amp;ust=150305137731305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yourbudgit.com/wp-content/uploads/2022/10/2022-State-of-states_Official.pdf" TargetMode="Externa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48DFE-6CD5-41F6-BFB8-39248AAE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180</Pages>
  <Words>41728</Words>
  <Characters>237855</Characters>
  <Application>Microsoft Office Word</Application>
  <DocSecurity>0</DocSecurity>
  <Lines>1982</Lines>
  <Paragraphs>558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PROJECTS PRIORITIZATION</vt:lpstr>
    </vt:vector>
  </TitlesOfParts>
  <Company/>
  <LinksUpToDate>false</LinksUpToDate>
  <CharactersWithSpaces>279025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Ogunmola</dc:creator>
  <cp:keywords/>
  <dc:description/>
  <cp:lastModifiedBy>Ogunmola</cp:lastModifiedBy>
  <cp:revision>9</cp:revision>
  <cp:lastPrinted>2025-03-31T14:43:00Z</cp:lastPrinted>
  <dcterms:created xsi:type="dcterms:W3CDTF">2025-03-31T09:23:00Z</dcterms:created>
  <dcterms:modified xsi:type="dcterms:W3CDTF">2025-03-31T15:15:00Z</dcterms:modified>
</cp:coreProperties>
</file>